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08A" w:rsidRPr="00BB370A" w:rsidRDefault="00305B5C" w:rsidP="00BB370A">
      <w:pPr>
        <w:jc w:val="center"/>
        <w:rPr>
          <w:b/>
          <w:u w:val="single"/>
        </w:rPr>
      </w:pPr>
      <w:r w:rsidRPr="00BB370A">
        <w:rPr>
          <w:b/>
          <w:u w:val="single"/>
        </w:rPr>
        <w:t>ΑΝΑΛΥΤΙΚΕΣ ΠΡΟΔΙΑΓΡΑΦΕΣ ΥΛΟΠΟΙΗΣΗΣ ΤΗΣ ΔΡΑΣΗΣ</w:t>
      </w:r>
    </w:p>
    <w:p w:rsidR="00305B5C" w:rsidRPr="00BB370A" w:rsidRDefault="00BB370A" w:rsidP="00BB370A">
      <w:pPr>
        <w:jc w:val="center"/>
        <w:rPr>
          <w:b/>
        </w:rPr>
      </w:pPr>
      <w:r w:rsidRPr="00BB370A">
        <w:rPr>
          <w:b/>
        </w:rPr>
        <w:t>«Παροχή υπηρεσιών διαπολιτισμικής μεσολάβησης σε υπηρεσίες υγείας στην Περιφέρεια Θεσσαλίας»</w:t>
      </w:r>
    </w:p>
    <w:p w:rsidR="00BB370A" w:rsidRPr="00BB370A" w:rsidRDefault="00BB370A" w:rsidP="00305B5C">
      <w:pPr>
        <w:rPr>
          <w:b/>
        </w:rPr>
      </w:pPr>
      <w:r w:rsidRPr="00BB370A">
        <w:rPr>
          <w:b/>
        </w:rPr>
        <w:t>Α. ΣΤΟΙΧΕΙΑ ΔΡΑΣΗΣ</w:t>
      </w:r>
    </w:p>
    <w:p w:rsidR="00305B5C" w:rsidRDefault="00305B5C" w:rsidP="00305B5C">
      <w:r>
        <w:t>Η δράση εστιάζει και αναδεικνύει την αξία της διαπολιτισμικής μεσολάβησης στον τομέα της υγείας. Οι διαπολιτισμικοί μεσολαβητές/</w:t>
      </w:r>
      <w:proofErr w:type="spellStart"/>
      <w:r>
        <w:t>τριες</w:t>
      </w:r>
      <w:proofErr w:type="spellEnd"/>
      <w:r>
        <w:t xml:space="preserve"> (ΔΜ) είναι οι επαγγελματίες που μεσολαβούν ανάμεσα σε άτομα ή/και ομάδες με διαφορετικές πολιτισμικές αντιλήψεις και πρακτικές, προκειμένου να εξασφαλίσουν τη μεταξύ τους ισότιμη επικοινωνία ή/και να απομακρύνουν τυχόν γλωσσικά αι πολιτισμικά εμπόδια που τη δυσχεραίνουν. Στον τομέα της υγείας, η διαπολιτισμική μεσολάβηση κρίνεται απαραίτητη, καθώς αποσκοπεί στη διευκόλυνση της επικοινωνίας των μεταναστών/προσφύγων με τους γιατρούς, το νοσηλευτικό προσωπικό και τη διοίκηση των νοσοκομείων/υπηρεσιών υγείας. Για να επιτευχθεί η άρση των γλωσσικών εμποδίων και η διευκόλυνση της επικοινωνίας στις δομές υγείας, ο/η ΔΜ θα πρέπει να γνωρίζει πολύ καλά την ελληνική ή/και την αγγλική γλώσσα και τη γλώσσα των ωφελούμενων.</w:t>
      </w:r>
    </w:p>
    <w:p w:rsidR="00305B5C" w:rsidRDefault="00305B5C" w:rsidP="00305B5C">
      <w:r>
        <w:t>Η δράση αφορά την παροχή διαπολιτισμικής μεσολάβησης (εξ αποστάσεως ή/και με δυνατότητα δια ζώσης παροχής, εφόσον κριθεί αναγκαίο, και για διάστημα που κατά περίπτωση θα αποφασίζεται) στις δομές υγείας της Θεσσαλίας που εξυπηρέτησαν πολίτες τρίτων χωρών τους μήνες Ιούνιο έως και Αύγουστο του 2024 και που δήλωσαν μέσω σχετικού Ερωτηματολογίου ότι χρειάζονται την εν λόγω υπηρεσία. Ο σχεδιασμός του έργου έγινε έπειτα και από την αξιολόγηση των στοιχείων που τηρεί το Υπουργείο Μετανάστευσης και Ασύλου (ΥΜΑ) για τους κατόχους αδειών διαμονής που διαμένουν στην Περιφέρεια της Θεσσαλίας</w:t>
      </w:r>
      <w:r w:rsidR="00BB370A">
        <w:t xml:space="preserve"> </w:t>
      </w:r>
      <w:r>
        <w:t>αλλά και τους διαμένοντες στις δομές φιλοξενίας της Υπηρεσίας</w:t>
      </w:r>
      <w:r w:rsidR="00BB370A">
        <w:t xml:space="preserve"> </w:t>
      </w:r>
      <w:r>
        <w:t>Υποδοχής και Ταυτοποίησης του ΥΜΑ, που βρίσκονται στην</w:t>
      </w:r>
      <w:r w:rsidR="00BB370A">
        <w:t xml:space="preserve"> </w:t>
      </w:r>
      <w:r>
        <w:t>παραπάνω Περιφέρεια.</w:t>
      </w:r>
    </w:p>
    <w:p w:rsidR="00305B5C" w:rsidRDefault="00305B5C" w:rsidP="00305B5C">
      <w:r>
        <w:t>Κατά την έναρξη της δράσης, συνιστάται να επανεξεταστεί από τον</w:t>
      </w:r>
      <w:r w:rsidR="00BB370A">
        <w:t xml:space="preserve"> </w:t>
      </w:r>
      <w:r>
        <w:t>φορέα υλοποίησης η δυνατότητα διά ζώσης τοποθέτησης</w:t>
      </w:r>
      <w:r w:rsidR="00BB370A">
        <w:t xml:space="preserve"> </w:t>
      </w:r>
      <w:r>
        <w:t>διαπολιτισμικού μεσολαβητή σε δομή υγείας της Περιφέρειας</w:t>
      </w:r>
      <w:r w:rsidR="00BB370A">
        <w:t xml:space="preserve"> </w:t>
      </w:r>
      <w:r>
        <w:t>Θεσσαλίας, μετά από επικοινωνία του με τα νοσοκομεία/κέντρα</w:t>
      </w:r>
      <w:r w:rsidR="00BB370A">
        <w:t xml:space="preserve"> </w:t>
      </w:r>
      <w:r>
        <w:t>υγείας/ΤΟΜΥ και λοιπούς αρμόδιους φορείς.</w:t>
      </w:r>
    </w:p>
    <w:p w:rsidR="00305B5C" w:rsidRPr="00BB370A" w:rsidRDefault="00305B5C" w:rsidP="00305B5C">
      <w:pPr>
        <w:rPr>
          <w:b/>
        </w:rPr>
      </w:pPr>
      <w:r w:rsidRPr="00BB370A">
        <w:rPr>
          <w:b/>
        </w:rPr>
        <w:t>Προτεινόμενες δομές/γλώσσες δια ζώσης ή/και εξ αποστάσεως</w:t>
      </w:r>
      <w:r w:rsidR="00BB370A" w:rsidRPr="00BB370A">
        <w:rPr>
          <w:b/>
        </w:rPr>
        <w:t xml:space="preserve"> </w:t>
      </w:r>
      <w:r w:rsidRPr="00BB370A">
        <w:rPr>
          <w:b/>
        </w:rPr>
        <w:t>εξυπηρέτησης</w:t>
      </w:r>
    </w:p>
    <w:p w:rsidR="00305B5C" w:rsidRDefault="00305B5C" w:rsidP="00305B5C">
      <w:r>
        <w:t>1. Γενικό Νοσοκομείο Καρδίτσας (εξ αποστάσεως).</w:t>
      </w:r>
    </w:p>
    <w:p w:rsidR="00305B5C" w:rsidRDefault="00305B5C" w:rsidP="00305B5C">
      <w:r>
        <w:t xml:space="preserve">2. Γενικό Νοσοκομείου Βόλου </w:t>
      </w:r>
      <w:proofErr w:type="spellStart"/>
      <w:r>
        <w:t>Αχιλλοπούλειο</w:t>
      </w:r>
      <w:proofErr w:type="spellEnd"/>
      <w:r>
        <w:t xml:space="preserve"> (εξ αποστάσεως)</w:t>
      </w:r>
    </w:p>
    <w:p w:rsidR="00305B5C" w:rsidRDefault="00305B5C" w:rsidP="00305B5C">
      <w:r>
        <w:t>3. 3η ΤΟΜΥ Νέας Ιωνίας Βόλου (εξ αποστάσεως)</w:t>
      </w:r>
    </w:p>
    <w:p w:rsidR="00305B5C" w:rsidRDefault="00305B5C" w:rsidP="00305B5C">
      <w:r>
        <w:t xml:space="preserve">Η δράση θα γνωστοποιηθεί και στις λοιπές δομές υγείας </w:t>
      </w:r>
      <w:r w:rsidR="00BB370A">
        <w:t xml:space="preserve">της </w:t>
      </w:r>
      <w:r>
        <w:t>Περιφέρειας Θεσσαλίας, ώστε σε περίπτωση που υπάρξουν</w:t>
      </w:r>
      <w:r w:rsidR="00BB370A">
        <w:t xml:space="preserve"> </w:t>
      </w:r>
      <w:r>
        <w:t>αιτήματα για διαπολιτισμική μεσολάβηση να εξετάζεται κατά</w:t>
      </w:r>
      <w:r w:rsidR="00BB370A">
        <w:t xml:space="preserve"> </w:t>
      </w:r>
      <w:r>
        <w:t>περίπτωση το αίτημά τους, και να εξυπηρετείται, εφόσον υπάρχει</w:t>
      </w:r>
      <w:r w:rsidR="00BB370A">
        <w:t xml:space="preserve"> </w:t>
      </w:r>
      <w:r>
        <w:t>δυνατότητα και διαθεσιμότητα διαπολιτισμικού μεσολαβητή/</w:t>
      </w:r>
      <w:proofErr w:type="spellStart"/>
      <w:r>
        <w:t>τριας</w:t>
      </w:r>
      <w:proofErr w:type="spellEnd"/>
      <w:r>
        <w:t>.</w:t>
      </w:r>
    </w:p>
    <w:p w:rsidR="00305B5C" w:rsidRDefault="00305B5C" w:rsidP="00305B5C">
      <w:r>
        <w:t>Η διαπολιτισμική μεσολάβηση θα παρέχεται, σύμφωνα με την</w:t>
      </w:r>
      <w:r w:rsidR="00BB370A">
        <w:t xml:space="preserve"> </w:t>
      </w:r>
      <w:r>
        <w:t>καταγραφή αναγκών των δομών υγείας που διενήργησε το ΥΜΑ</w:t>
      </w:r>
      <w:r w:rsidR="00BB370A">
        <w:t xml:space="preserve"> </w:t>
      </w:r>
      <w:r>
        <w:t xml:space="preserve">(αποστολή Ερωτηματολογίου με τη συνδρομή της 5ης ΥΠΕ), </w:t>
      </w:r>
      <w:r w:rsidR="00BB370A">
        <w:t xml:space="preserve">στις </w:t>
      </w:r>
      <w:r>
        <w:t>γλώσσες:</w:t>
      </w:r>
    </w:p>
    <w:p w:rsidR="00305B5C" w:rsidRDefault="00305B5C" w:rsidP="00305B5C">
      <w:r>
        <w:lastRenderedPageBreak/>
        <w:t xml:space="preserve">- Αραβικά, φαρσί, ρωσικά, νταρί, γεωργιανά, </w:t>
      </w:r>
      <w:proofErr w:type="spellStart"/>
      <w:r>
        <w:t>ουρντού</w:t>
      </w:r>
      <w:proofErr w:type="spellEnd"/>
      <w:r>
        <w:t xml:space="preserve">, </w:t>
      </w:r>
      <w:proofErr w:type="spellStart"/>
      <w:r>
        <w:t>παστούν</w:t>
      </w:r>
      <w:proofErr w:type="spellEnd"/>
      <w:r>
        <w:t>,</w:t>
      </w:r>
      <w:r w:rsidR="00BB370A">
        <w:t xml:space="preserve"> </w:t>
      </w:r>
      <w:r>
        <w:t xml:space="preserve">γαλλικά, </w:t>
      </w:r>
      <w:proofErr w:type="spellStart"/>
      <w:r>
        <w:t>σορανί</w:t>
      </w:r>
      <w:proofErr w:type="spellEnd"/>
      <w:r>
        <w:t xml:space="preserve">, </w:t>
      </w:r>
      <w:proofErr w:type="spellStart"/>
      <w:r>
        <w:t>κουρμαντζί</w:t>
      </w:r>
      <w:proofErr w:type="spellEnd"/>
      <w:r>
        <w:t xml:space="preserve">, σομαλικά καθώς και σε </w:t>
      </w:r>
      <w:r w:rsidR="00BB370A">
        <w:t xml:space="preserve">άλλες </w:t>
      </w:r>
      <w:r>
        <w:t>γλώσσες, όταν προκύπτει ανάγκη, βάσει των αναγκών των</w:t>
      </w:r>
      <w:r w:rsidR="00BB370A">
        <w:t xml:space="preserve"> </w:t>
      </w:r>
      <w:r>
        <w:t>δομών υγείας και διαθεσιμότητας των ΔΜ.</w:t>
      </w:r>
    </w:p>
    <w:p w:rsidR="00305B5C" w:rsidRDefault="00305B5C" w:rsidP="00305B5C">
      <w:r>
        <w:t>- Για τον προγραμματισμό των ενεργειών της δράσης, θα</w:t>
      </w:r>
      <w:r w:rsidR="00BB370A">
        <w:t xml:space="preserve"> </w:t>
      </w:r>
      <w:r>
        <w:t>λαμβάνονται υπόψη και στοιχεία που θα συγκεντρώνει σε τακτά</w:t>
      </w:r>
      <w:r w:rsidR="00BB370A">
        <w:t xml:space="preserve"> </w:t>
      </w:r>
      <w:r>
        <w:t xml:space="preserve">διαστήματα ο φορέας υλοποίησης του έργου, από </w:t>
      </w:r>
      <w:r w:rsidR="00BB370A">
        <w:t xml:space="preserve">τις </w:t>
      </w:r>
      <w:r>
        <w:t>αντίστοιχες Περιφερειακές Υπηρεσίες της Υπηρεσίας Υποδοχής</w:t>
      </w:r>
      <w:r w:rsidR="00BB370A">
        <w:t xml:space="preserve"> </w:t>
      </w:r>
      <w:r>
        <w:t>και Ταυτοποίησης του ΥΜΑ.</w:t>
      </w:r>
    </w:p>
    <w:p w:rsidR="00305B5C" w:rsidRDefault="00305B5C" w:rsidP="00305B5C">
      <w:r>
        <w:t xml:space="preserve">Αναλυτικότερα, στο πλαίσιο </w:t>
      </w:r>
      <w:proofErr w:type="spellStart"/>
      <w:r>
        <w:t>τoυ</w:t>
      </w:r>
      <w:proofErr w:type="spellEnd"/>
      <w:r>
        <w:t xml:space="preserve"> έργου θα υλοποιηθούν οι</w:t>
      </w:r>
      <w:r w:rsidR="00BB370A">
        <w:t xml:space="preserve"> </w:t>
      </w:r>
      <w:r>
        <w:t>ακόλουθες ενέργειες:</w:t>
      </w:r>
    </w:p>
    <w:p w:rsidR="00305B5C" w:rsidRDefault="00305B5C" w:rsidP="00305B5C">
      <w:r w:rsidRPr="00BB370A">
        <w:rPr>
          <w:b/>
        </w:rPr>
        <w:t>Ενέργεια 1:</w:t>
      </w:r>
      <w:r>
        <w:t xml:space="preserve"> Επιβεβαίωση γλωσσικής επάρκειας ΔΜ, Επιμόρφωση</w:t>
      </w:r>
      <w:r w:rsidR="00BB370A">
        <w:t xml:space="preserve"> </w:t>
      </w:r>
      <w:r>
        <w:t>ΔΜ, &amp; ενημερώσεις προσωπικού δομών υγείας</w:t>
      </w:r>
    </w:p>
    <w:p w:rsidR="00305B5C" w:rsidRDefault="00305B5C" w:rsidP="00305B5C">
      <w:r w:rsidRPr="00BB370A">
        <w:rPr>
          <w:b/>
        </w:rPr>
        <w:t>Ενέργεια 2:</w:t>
      </w:r>
      <w:r>
        <w:t xml:space="preserve"> Παροχή εξ αποστάσεως ή/και διά ζώσης υπηρεσιών</w:t>
      </w:r>
      <w:r w:rsidR="00BB370A">
        <w:t xml:space="preserve"> </w:t>
      </w:r>
      <w:r>
        <w:t>διαπολιτισμικής μεσολάβησης</w:t>
      </w:r>
    </w:p>
    <w:p w:rsidR="00305B5C" w:rsidRDefault="00305B5C" w:rsidP="00305B5C">
      <w:r w:rsidRPr="00BB370A">
        <w:rPr>
          <w:b/>
        </w:rPr>
        <w:t>Ενέργεια 3:</w:t>
      </w:r>
      <w:r>
        <w:t xml:space="preserve"> Συντονισμός των υπηρεσιών διαπολιτισμικής</w:t>
      </w:r>
      <w:r w:rsidR="00BB370A">
        <w:t xml:space="preserve"> </w:t>
      </w:r>
      <w:r>
        <w:t>μεσολάβησης</w:t>
      </w:r>
    </w:p>
    <w:p w:rsidR="00305B5C" w:rsidRDefault="00305B5C" w:rsidP="00305B5C">
      <w:r w:rsidRPr="00BB370A">
        <w:rPr>
          <w:b/>
        </w:rPr>
        <w:t>Ενέργεια 4:</w:t>
      </w:r>
      <w:r>
        <w:t xml:space="preserve"> Μετάφραση κειμένων/οδηγιών υγείας, για</w:t>
      </w:r>
      <w:r w:rsidR="00BB370A">
        <w:t xml:space="preserve"> </w:t>
      </w:r>
      <w:r>
        <w:t>εξυπηρετούμενους ασθενείς των δομών υγείας.</w:t>
      </w:r>
    </w:p>
    <w:p w:rsidR="00305B5C" w:rsidRDefault="00305B5C" w:rsidP="00305B5C">
      <w:r w:rsidRPr="00BB370A">
        <w:rPr>
          <w:b/>
        </w:rPr>
        <w:t>Ενέργεια 5</w:t>
      </w:r>
      <w:r>
        <w:t>: Παροχή εξοπλισμού</w:t>
      </w:r>
    </w:p>
    <w:p w:rsidR="00305B5C" w:rsidRPr="00BB370A" w:rsidRDefault="00305B5C" w:rsidP="00305B5C">
      <w:pPr>
        <w:rPr>
          <w:b/>
        </w:rPr>
      </w:pPr>
      <w:r w:rsidRPr="00BB370A">
        <w:rPr>
          <w:b/>
        </w:rPr>
        <w:t>Β. ΑΝΑΛΥΤΙΚΕΣ ΠΡΟΔΙΑΓΡΑΦΕΣ ΑΝΑ ΕΝΕΡΓΕΙΑ</w:t>
      </w:r>
    </w:p>
    <w:p w:rsidR="00305B5C" w:rsidRDefault="00305B5C" w:rsidP="00305B5C">
      <w:r w:rsidRPr="00BB370A">
        <w:rPr>
          <w:b/>
        </w:rPr>
        <w:t>Ενέργεια 1:</w:t>
      </w:r>
      <w:r>
        <w:t xml:space="preserve"> Επιβεβαίωση γλωσσικής επάρκειας διαπολιτισμικών</w:t>
      </w:r>
      <w:r w:rsidR="00BB370A">
        <w:t xml:space="preserve"> </w:t>
      </w:r>
      <w:r>
        <w:t xml:space="preserve">μεσολαβητών, </w:t>
      </w:r>
      <w:r w:rsidR="00BB370A">
        <w:t>ε</w:t>
      </w:r>
      <w:r>
        <w:t>πιμόρφωση ΔΜ, &amp; ενημερώσεις προσωπικού</w:t>
      </w:r>
      <w:r w:rsidR="00BB370A">
        <w:t xml:space="preserve"> </w:t>
      </w:r>
      <w:r>
        <w:t>δομών υγείας</w:t>
      </w:r>
    </w:p>
    <w:p w:rsidR="00305B5C" w:rsidRDefault="00305B5C" w:rsidP="00305B5C">
      <w:r>
        <w:t>Στο πλαίσιο της Ενέργειας αυτής θα υλοποιηθούν:</w:t>
      </w:r>
    </w:p>
    <w:p w:rsidR="00BB370A" w:rsidRPr="00BB370A" w:rsidRDefault="00305B5C" w:rsidP="00305B5C">
      <w:pPr>
        <w:rPr>
          <w:b/>
          <w:u w:val="single"/>
        </w:rPr>
      </w:pPr>
      <w:r w:rsidRPr="00BB370A">
        <w:rPr>
          <w:b/>
          <w:u w:val="single"/>
        </w:rPr>
        <w:t>1.α) Επιβεβαίωση γλωσσικής επάρκειας των διαπολιτισμικών</w:t>
      </w:r>
      <w:r w:rsidR="00BB370A" w:rsidRPr="00BB370A">
        <w:rPr>
          <w:b/>
          <w:u w:val="single"/>
        </w:rPr>
        <w:t xml:space="preserve"> </w:t>
      </w:r>
      <w:r w:rsidRPr="00BB370A">
        <w:rPr>
          <w:b/>
          <w:u w:val="single"/>
        </w:rPr>
        <w:t>μεσολαβητών και σεμινάριο στη διερμηνεία σε υπηρεσίες υγείας</w:t>
      </w:r>
      <w:r w:rsidR="00BB370A" w:rsidRPr="00BB370A">
        <w:rPr>
          <w:b/>
          <w:u w:val="single"/>
        </w:rPr>
        <w:t xml:space="preserve">. </w:t>
      </w:r>
    </w:p>
    <w:p w:rsidR="00305B5C" w:rsidRDefault="00BB370A" w:rsidP="00305B5C">
      <w:r>
        <w:t xml:space="preserve"> </w:t>
      </w:r>
      <w:r w:rsidR="00305B5C">
        <w:t>Η επιβεβαίωση της γλωσσικής επάρκειας των διαπολιτισμικών</w:t>
      </w:r>
      <w:r>
        <w:t xml:space="preserve"> </w:t>
      </w:r>
      <w:r w:rsidR="00305B5C">
        <w:t>μεσολαβητών είναι προϋπόθεση για την απασχόλησή τους στο έργο</w:t>
      </w:r>
      <w:r>
        <w:t xml:space="preserve"> </w:t>
      </w:r>
      <w:r w:rsidR="00305B5C">
        <w:t>και θα υλοποιηθεί από τον φορέα που θα αναλάβει τη δράση ή από</w:t>
      </w:r>
      <w:r>
        <w:t xml:space="preserve"> </w:t>
      </w:r>
      <w:r w:rsidR="00305B5C">
        <w:t>εξειδικευμένο προς τούτο φορέα.</w:t>
      </w:r>
    </w:p>
    <w:p w:rsidR="00305B5C" w:rsidRDefault="00305B5C" w:rsidP="00305B5C">
      <w:r>
        <w:t>Το σεμινάριο στη διερμηνεία σε υπηρεσίες υγείας θα έχει διάρκεια</w:t>
      </w:r>
      <w:r w:rsidR="00BB370A">
        <w:t xml:space="preserve"> </w:t>
      </w:r>
      <w:r>
        <w:t>δεκαοκτώ (18) ώρες. Στο πλαίσιο του σεμιναρίου θα υπάρχει</w:t>
      </w:r>
      <w:r w:rsidR="00BB370A">
        <w:t xml:space="preserve"> </w:t>
      </w:r>
      <w:r>
        <w:t>επικέντρωση και σε βασικά θέματα ιατρικής ορολογίας.</w:t>
      </w:r>
    </w:p>
    <w:p w:rsidR="00305B5C" w:rsidRDefault="00305B5C" w:rsidP="00305B5C">
      <w:r>
        <w:t>Διαπολιτισμικοί μεσολαβητές που θα εκδηλώσουν ενδιαφέρον να</w:t>
      </w:r>
      <w:r w:rsidR="00BB370A">
        <w:t xml:space="preserve"> </w:t>
      </w:r>
      <w:r>
        <w:t>απασχοληθούν στο έργο, και έχουν παρακολουθήσει αντίστοιχο</w:t>
      </w:r>
      <w:r w:rsidR="00BB370A">
        <w:t xml:space="preserve"> </w:t>
      </w:r>
      <w:r>
        <w:t>σεμινάριο, ίδιας διάρκειας, στην διερμηνεία σε υπηρεσίες υγείας,</w:t>
      </w:r>
      <w:r w:rsidR="00BB370A">
        <w:t xml:space="preserve"> </w:t>
      </w:r>
      <w:r>
        <w:t>δεν θα υποχρεούνται στην εκ νέου παρακολούθηση του σεμιναρίου.</w:t>
      </w:r>
    </w:p>
    <w:p w:rsidR="00305B5C" w:rsidRDefault="00305B5C" w:rsidP="00305B5C">
      <w:r>
        <w:t>Στην παραπάνω περίπτωση θα πρέπει να προσκομίσουν βεβαίωση</w:t>
      </w:r>
      <w:r w:rsidR="00BB370A">
        <w:t xml:space="preserve"> </w:t>
      </w:r>
      <w:r>
        <w:t>παρακολούθησης του αντίστοιχου σεμιναρίου. Το σεμινάριο για το</w:t>
      </w:r>
      <w:r w:rsidR="00BB370A">
        <w:t xml:space="preserve"> </w:t>
      </w:r>
      <w:r>
        <w:t>οποίο θα προσκομίσουν βεβαίωση θα πρέπει να έχει λάβει χώρα</w:t>
      </w:r>
      <w:r w:rsidR="00BB370A">
        <w:t xml:space="preserve"> </w:t>
      </w:r>
      <w:r>
        <w:t>τους τελευταίους 12 μήνες από την πρόσληψή τους στο παρόν έργο.</w:t>
      </w:r>
    </w:p>
    <w:p w:rsidR="00305B5C" w:rsidRPr="00BB370A" w:rsidRDefault="00305B5C" w:rsidP="00305B5C">
      <w:pPr>
        <w:rPr>
          <w:b/>
          <w:u w:val="single"/>
        </w:rPr>
      </w:pPr>
      <w:r w:rsidRPr="00BB370A">
        <w:rPr>
          <w:b/>
          <w:u w:val="single"/>
        </w:rPr>
        <w:t>1.β) Σεμινάριο σε θέματα παροχής διαπολιτισμικής μεσολάβησης σε</w:t>
      </w:r>
      <w:r w:rsidR="00BB370A" w:rsidRPr="00BB370A">
        <w:rPr>
          <w:b/>
          <w:u w:val="single"/>
        </w:rPr>
        <w:t xml:space="preserve"> </w:t>
      </w:r>
      <w:r w:rsidRPr="00BB370A">
        <w:rPr>
          <w:b/>
          <w:u w:val="single"/>
        </w:rPr>
        <w:t>υπηρεσίες υγείας</w:t>
      </w:r>
    </w:p>
    <w:p w:rsidR="00305B5C" w:rsidRDefault="00305B5C" w:rsidP="00305B5C">
      <w:r>
        <w:t>Οι απασχολούμενοι στο πλαίσιο του έργου θα παρακολουθήσουν</w:t>
      </w:r>
      <w:r w:rsidR="00BB370A">
        <w:t xml:space="preserve"> </w:t>
      </w:r>
      <w:r>
        <w:t>στην αρχή εξειδικευμένο εντατικό σεμινάριο διάρκειας δώδεκα (12)</w:t>
      </w:r>
      <w:r w:rsidR="00BB370A">
        <w:t xml:space="preserve"> </w:t>
      </w:r>
      <w:r>
        <w:t>ωρών για την παροχή υπηρεσιών διαπολιτισμικής μεσολάβησης</w:t>
      </w:r>
      <w:r w:rsidR="00BB370A">
        <w:t xml:space="preserve"> </w:t>
      </w:r>
      <w:r>
        <w:t>στον τομέα υγείας. Στο πλαίσιο του σεμιναρίου θα υπάρχει</w:t>
      </w:r>
      <w:r w:rsidR="00BB370A">
        <w:t xml:space="preserve"> </w:t>
      </w:r>
      <w:r>
        <w:lastRenderedPageBreak/>
        <w:t xml:space="preserve">επικέντρωση και σε βασικά θέματα δεοντολογίας πχ. </w:t>
      </w:r>
      <w:r w:rsidR="00BB370A">
        <w:t>Τ</w:t>
      </w:r>
      <w:r>
        <w:t>ήρηση</w:t>
      </w:r>
      <w:r w:rsidR="00BB370A">
        <w:t xml:space="preserve"> </w:t>
      </w:r>
      <w:r>
        <w:t>απορρήτου κατά τη διαπολιτισμική μεσολάβηση.</w:t>
      </w:r>
    </w:p>
    <w:p w:rsidR="00305B5C" w:rsidRDefault="00305B5C" w:rsidP="00305B5C">
      <w:r>
        <w:t>Διαπολιτισμικοί μεσολαβητές που θα εκδηλώσουν ενδιαφέρον να</w:t>
      </w:r>
      <w:r w:rsidR="00BB370A">
        <w:t xml:space="preserve"> </w:t>
      </w:r>
      <w:r>
        <w:t>απασχοληθούν στο έργο, και έχουν παρακολουθήσει αντίστοιχο</w:t>
      </w:r>
      <w:r w:rsidR="00BB370A">
        <w:t xml:space="preserve"> </w:t>
      </w:r>
      <w:r>
        <w:t>σεμινάριο, ίδιας διάρκειας, στην παροχή υπηρεσιών διαπολιτισμικής</w:t>
      </w:r>
      <w:r w:rsidR="00BB370A">
        <w:t xml:space="preserve"> </w:t>
      </w:r>
      <w:r>
        <w:t>μεσολάβησης στον τομέα της υγείας, δεν θα υποχρεούνται στην εκ</w:t>
      </w:r>
      <w:r w:rsidR="00BB370A">
        <w:t xml:space="preserve"> </w:t>
      </w:r>
      <w:r>
        <w:t>νέου παρακολούθηση του σεμιναρίου. Στην παραπάνω περίπτωση</w:t>
      </w:r>
      <w:r w:rsidR="00BB370A">
        <w:t xml:space="preserve"> </w:t>
      </w:r>
      <w:r>
        <w:t>θα πρέπει να προσκομίσουν βεβαίωση παρακολούθησης του</w:t>
      </w:r>
      <w:r w:rsidR="00BB370A">
        <w:t xml:space="preserve"> </w:t>
      </w:r>
      <w:r>
        <w:t>αντίστοιχου σεμιναρίου. Το σεμινάριο για το οποίο θα</w:t>
      </w:r>
      <w:r w:rsidR="00BB370A">
        <w:t xml:space="preserve"> </w:t>
      </w:r>
      <w:r>
        <w:t xml:space="preserve">προσκομίσουν βεβαίωση θα πρέπει να έχει λάβει χώρα </w:t>
      </w:r>
      <w:r w:rsidR="00BB370A">
        <w:t xml:space="preserve">τους </w:t>
      </w:r>
      <w:r>
        <w:t>τελευταίους 12 μήνες από την πρόσληψή τους στο παρόν έργο.</w:t>
      </w:r>
    </w:p>
    <w:p w:rsidR="00BB370A" w:rsidRDefault="00305B5C" w:rsidP="00305B5C">
      <w:r w:rsidRPr="00BB370A">
        <w:rPr>
          <w:b/>
          <w:u w:val="single"/>
        </w:rPr>
        <w:t>1.γ) Ομαδικές ενημερώσεις στο ιατρικό, νοσηλευτικό προσωπικό</w:t>
      </w:r>
      <w:r w:rsidR="00BB370A" w:rsidRPr="00BB370A">
        <w:rPr>
          <w:b/>
          <w:u w:val="single"/>
        </w:rPr>
        <w:t xml:space="preserve"> </w:t>
      </w:r>
      <w:r w:rsidRPr="00BB370A">
        <w:rPr>
          <w:b/>
          <w:u w:val="single"/>
        </w:rPr>
        <w:t>και τη διοίκηση των νοσοκομείων/ υπηρεσιών υγείας σχετικά με τη</w:t>
      </w:r>
      <w:r w:rsidR="00BB370A" w:rsidRPr="00BB370A">
        <w:rPr>
          <w:b/>
          <w:u w:val="single"/>
        </w:rPr>
        <w:t xml:space="preserve"> </w:t>
      </w:r>
      <w:r w:rsidRPr="00BB370A">
        <w:rPr>
          <w:b/>
          <w:u w:val="single"/>
        </w:rPr>
        <w:t>χρήση των υπηρεσιών διαπολιτισμικής μεσολάβησης.</w:t>
      </w:r>
      <w:r w:rsidR="00BB370A">
        <w:t xml:space="preserve"> </w:t>
      </w:r>
    </w:p>
    <w:p w:rsidR="00305B5C" w:rsidRDefault="00305B5C" w:rsidP="00305B5C">
      <w:r>
        <w:t>Πριν την έναρξη της παροχής υπηρεσιών διαπολιτισμικής</w:t>
      </w:r>
      <w:r w:rsidR="00BB370A">
        <w:t xml:space="preserve"> </w:t>
      </w:r>
      <w:r>
        <w:t>μεσολάβησης θα πραγματοποιείται από τον/την συντονιστή/</w:t>
      </w:r>
      <w:proofErr w:type="spellStart"/>
      <w:r>
        <w:t>τρια</w:t>
      </w:r>
      <w:proofErr w:type="spellEnd"/>
      <w:r w:rsidR="00BB370A">
        <w:t xml:space="preserve"> </w:t>
      </w:r>
      <w:r>
        <w:t>ΔΜ, ομαδική ενημέρωση στο ιατρικό, νοσηλευτικό προσωπικό και</w:t>
      </w:r>
      <w:r w:rsidR="00BB370A">
        <w:t xml:space="preserve"> </w:t>
      </w:r>
      <w:r>
        <w:t>τη διοίκηση των νοσοκομείων/υπηρεσιών υγείας σχετικά με τη</w:t>
      </w:r>
      <w:r w:rsidR="00BB370A">
        <w:t xml:space="preserve"> </w:t>
      </w:r>
      <w:r>
        <w:t>διαπολιτισμική μεσολάβηση και τη χρήση των υπηρεσιών της στο</w:t>
      </w:r>
      <w:r w:rsidR="00BB370A">
        <w:t xml:space="preserve"> </w:t>
      </w:r>
      <w:r>
        <w:t>πλαίσιο του έργου. Η ομαδική ενημέρωση θα έχει διάρκεια τρεις (3)</w:t>
      </w:r>
      <w:r w:rsidR="00BB370A">
        <w:t xml:space="preserve"> </w:t>
      </w:r>
      <w:r>
        <w:t>ώρες. Η εκάστοτε ενημέρωση δύναται να πραγματοποιηθεί διά</w:t>
      </w:r>
      <w:r w:rsidR="00BB370A">
        <w:t xml:space="preserve"> </w:t>
      </w:r>
      <w:r>
        <w:t>ζώσης ή εξ αποστάσεως με τη χρήση ηλεκτρονικής πλατφόρμας.</w:t>
      </w:r>
    </w:p>
    <w:p w:rsidR="00305B5C" w:rsidRPr="00BB370A" w:rsidRDefault="00305B5C" w:rsidP="00305B5C">
      <w:pPr>
        <w:rPr>
          <w:b/>
        </w:rPr>
      </w:pPr>
      <w:r w:rsidRPr="00BB370A">
        <w:rPr>
          <w:b/>
        </w:rPr>
        <w:t>Ενέργεια 2: Παροχή δια ζώσης ή/και εξ αποστάσεως υπηρεσιών</w:t>
      </w:r>
      <w:r w:rsidR="00BB370A" w:rsidRPr="00BB370A">
        <w:rPr>
          <w:b/>
        </w:rPr>
        <w:t xml:space="preserve"> </w:t>
      </w:r>
      <w:r w:rsidRPr="00BB370A">
        <w:rPr>
          <w:b/>
        </w:rPr>
        <w:t>διαπολιτισμικής μεσολάβησης</w:t>
      </w:r>
    </w:p>
    <w:p w:rsidR="00305B5C" w:rsidRDefault="00305B5C" w:rsidP="00305B5C">
      <w:r>
        <w:t>Στο πλαίσιο της Δράσης, θα παρέχεται εξ αποστάσεως</w:t>
      </w:r>
      <w:r w:rsidR="00BB370A">
        <w:t xml:space="preserve"> </w:t>
      </w:r>
      <w:r>
        <w:t>διαπολιτισμική μεσολάβηση με δυνατότητα και για δια ζώσης</w:t>
      </w:r>
      <w:r w:rsidR="00BB370A">
        <w:t xml:space="preserve"> </w:t>
      </w:r>
      <w:r>
        <w:t>διαπολιτισμική μεσολάβηση, εφόσον κριθεί αναγκαίο και για</w:t>
      </w:r>
      <w:r w:rsidR="00BB370A">
        <w:t xml:space="preserve"> </w:t>
      </w:r>
      <w:r>
        <w:t>διάστημα που κατά περίπτωση θα αποφασίζεται. Αναλυτικότερα:</w:t>
      </w:r>
    </w:p>
    <w:p w:rsidR="00305B5C" w:rsidRPr="00BB370A" w:rsidRDefault="00305B5C" w:rsidP="00305B5C">
      <w:pPr>
        <w:rPr>
          <w:b/>
          <w:u w:val="single"/>
        </w:rPr>
      </w:pPr>
      <w:r w:rsidRPr="00BB370A">
        <w:rPr>
          <w:b/>
          <w:u w:val="single"/>
        </w:rPr>
        <w:t>2.α) Τρόπος παροχής υπηρεσιών</w:t>
      </w:r>
    </w:p>
    <w:p w:rsidR="00305B5C" w:rsidRDefault="00305B5C" w:rsidP="00305B5C">
      <w:r>
        <w:t>Δια ζώσης υπηρεσίες διαπολιτισμικής μεσολάβησης θα παρέχονται</w:t>
      </w:r>
      <w:r w:rsidR="00BB370A">
        <w:t xml:space="preserve"> </w:t>
      </w:r>
      <w:r>
        <w:t>εφόσον κρίνεται αναγκαίο και για διάστημα που κατά περίπτωση θα</w:t>
      </w:r>
      <w:r w:rsidR="009E63D5">
        <w:t xml:space="preserve"> </w:t>
      </w:r>
      <w:r>
        <w:t>αποφασίζεται.</w:t>
      </w:r>
    </w:p>
    <w:p w:rsidR="00305B5C" w:rsidRDefault="00305B5C" w:rsidP="00305B5C">
      <w:r>
        <w:t>Οι εξ αποστάσεως υπηρεσίες θα παρέχονται από ομάδα ΔΜ που</w:t>
      </w:r>
      <w:r w:rsidR="009E63D5">
        <w:t xml:space="preserve"> </w:t>
      </w:r>
      <w:r>
        <w:t xml:space="preserve">θα απασχολείται από το φορέα που θα αναλάβει την υλοποίηση </w:t>
      </w:r>
      <w:r w:rsidR="009E63D5">
        <w:t xml:space="preserve">της </w:t>
      </w:r>
      <w:r>
        <w:t>Δράσης, από Δευτέρα έως Σάββατο.</w:t>
      </w:r>
    </w:p>
    <w:p w:rsidR="00305B5C" w:rsidRDefault="00305B5C" w:rsidP="00305B5C">
      <w:r>
        <w:t>Υπολογίζεται ότι, κατά ανώτατο όριο, ενδεικτικά θα παρέχονται</w:t>
      </w:r>
      <w:r w:rsidR="009E63D5">
        <w:t xml:space="preserve"> </w:t>
      </w:r>
      <w:r>
        <w:t>περίπου 100 ώρες/μήνα εξ αποστάσεως διαπολιτισμική</w:t>
      </w:r>
      <w:r w:rsidR="009E63D5">
        <w:t xml:space="preserve"> </w:t>
      </w:r>
      <w:r>
        <w:t>μεσολάβηση, η οποία θα αφορά είτε σε προγραμματισμένη, είτε σε</w:t>
      </w:r>
      <w:r w:rsidR="009E63D5">
        <w:t xml:space="preserve"> </w:t>
      </w:r>
      <w:r>
        <w:t>έκτακτη/ επείγουσα ενέργεια, από Δευτέρα έως Σάββατο, 5 ημέρες</w:t>
      </w:r>
      <w:r w:rsidR="009E63D5">
        <w:t xml:space="preserve"> </w:t>
      </w:r>
      <w:r>
        <w:t>(Δευτέρα – Παρασκευή) και ώρες 8.00-15.00 και 1 ημέρα (Σάββατο)</w:t>
      </w:r>
      <w:r w:rsidR="009E63D5">
        <w:t xml:space="preserve"> </w:t>
      </w:r>
      <w:r>
        <w:t>και ώρες 8.00-13.00.</w:t>
      </w:r>
    </w:p>
    <w:p w:rsidR="00305B5C" w:rsidRPr="009E63D5" w:rsidRDefault="00305B5C" w:rsidP="00305B5C">
      <w:pPr>
        <w:rPr>
          <w:b/>
          <w:u w:val="single"/>
        </w:rPr>
      </w:pPr>
      <w:r w:rsidRPr="009E63D5">
        <w:rPr>
          <w:b/>
          <w:u w:val="single"/>
        </w:rPr>
        <w:t>2. β) Καθήκοντα των ΔΜ</w:t>
      </w:r>
    </w:p>
    <w:p w:rsidR="00305B5C" w:rsidRDefault="00305B5C" w:rsidP="00305B5C">
      <w:r>
        <w:t>Οι ΔΜ θα έχουν τα κάτωθι καθήκοντα:</w:t>
      </w:r>
    </w:p>
    <w:p w:rsidR="00305B5C" w:rsidRDefault="00305B5C" w:rsidP="00305B5C">
      <w:r>
        <w:t xml:space="preserve">α) Τη διευκόλυνση της γλωσσικής επικοινωνίας μέσω </w:t>
      </w:r>
      <w:r w:rsidR="009E63D5">
        <w:t xml:space="preserve">της </w:t>
      </w:r>
      <w:r>
        <w:t>διερμηνείας.</w:t>
      </w:r>
    </w:p>
    <w:p w:rsidR="00305B5C" w:rsidRDefault="00305B5C" w:rsidP="00305B5C">
      <w:r>
        <w:t xml:space="preserve">β) Τη μετάφραση (πχ. εντύπων και εγγράφων, σε συνεννόηση με </w:t>
      </w:r>
      <w:r w:rsidR="009E63D5">
        <w:t xml:space="preserve">τις </w:t>
      </w:r>
      <w:r>
        <w:t>οικείες δομές).</w:t>
      </w:r>
    </w:p>
    <w:p w:rsidR="00305B5C" w:rsidRDefault="00305B5C" w:rsidP="00305B5C">
      <w:r>
        <w:t>γ) Την παροχή διαπολιτισμικής μεσολάβησης, δηλαδή την</w:t>
      </w:r>
      <w:r w:rsidR="009E63D5">
        <w:t xml:space="preserve"> </w:t>
      </w:r>
      <w:r>
        <w:t>επεξήγηση και την γεφύρωση τυχόν πολιτισμικών διαφορών, ώστε</w:t>
      </w:r>
      <w:r w:rsidR="009E63D5">
        <w:t xml:space="preserve"> </w:t>
      </w:r>
      <w:r>
        <w:t>να γίνεται αποτελεσματικότερη η εξυπηρέτηση των ασθενών.</w:t>
      </w:r>
    </w:p>
    <w:p w:rsidR="00305B5C" w:rsidRDefault="00305B5C" w:rsidP="00305B5C">
      <w:r>
        <w:lastRenderedPageBreak/>
        <w:t>δ) Την εξυπηρέτηση/καθοδήγηση των μεταναστών/προσφύγων, π.χ.</w:t>
      </w:r>
      <w:r w:rsidR="009E63D5">
        <w:t xml:space="preserve"> </w:t>
      </w:r>
      <w:r>
        <w:t>την ενημέρωσή τους για τα δικαιώματα και τις υποχρεώσεις τους και</w:t>
      </w:r>
      <w:r w:rsidR="009E63D5">
        <w:t xml:space="preserve"> </w:t>
      </w:r>
      <w:r>
        <w:t>την παροχή πληροφοριών που αφορούν την λήψη των υπηρεσιών</w:t>
      </w:r>
      <w:r w:rsidR="009E63D5">
        <w:t xml:space="preserve"> </w:t>
      </w:r>
      <w:r>
        <w:t xml:space="preserve">στις εν λόγω δομές, σε συνεργασία με την Κοινωνική Υπηρεσία </w:t>
      </w:r>
      <w:r w:rsidR="009E63D5">
        <w:t xml:space="preserve">της </w:t>
      </w:r>
      <w:r>
        <w:t>εκάστοτε δομής υγείας.</w:t>
      </w:r>
    </w:p>
    <w:p w:rsidR="00305B5C" w:rsidRDefault="00305B5C" w:rsidP="00305B5C">
      <w:r>
        <w:t>ε) Θα καταγράφουν σε ημερολόγιο εργασιών το οποίο θα</w:t>
      </w:r>
      <w:r w:rsidR="009E63D5">
        <w:t xml:space="preserve"> </w:t>
      </w:r>
      <w:r>
        <w:t>παραδίδουν εβδομαδιαία στον συντονιστή, κάθε διαπολιτισμική</w:t>
      </w:r>
      <w:r w:rsidR="009E63D5">
        <w:t xml:space="preserve"> </w:t>
      </w:r>
      <w:r>
        <w:t>μεσολάβηση που διενεργούν, είτε πρόκειται για τον ίδιο ασθενή είτε</w:t>
      </w:r>
      <w:r w:rsidR="009E63D5">
        <w:t xml:space="preserve"> </w:t>
      </w:r>
      <w:r>
        <w:t>για διαφορετικούς.</w:t>
      </w:r>
    </w:p>
    <w:p w:rsidR="00305B5C" w:rsidRDefault="00305B5C" w:rsidP="00305B5C">
      <w:r>
        <w:t>Ο/Η ΔΜ που θα παρέχει τις υπηρεσίες του δια ζώσης (όταν κρίνεται</w:t>
      </w:r>
      <w:r w:rsidR="009E63D5">
        <w:t xml:space="preserve"> </w:t>
      </w:r>
      <w:r>
        <w:t>αναγκαίο και για διάστημα που κατά περίπτωση θα αποφασίζεται),</w:t>
      </w:r>
      <w:r w:rsidR="009E63D5">
        <w:t xml:space="preserve"> </w:t>
      </w:r>
      <w:r>
        <w:t xml:space="preserve">θα υπογράφει καθημερινά </w:t>
      </w:r>
      <w:proofErr w:type="spellStart"/>
      <w:r>
        <w:t>παρουσιολόγιο</w:t>
      </w:r>
      <w:proofErr w:type="spellEnd"/>
      <w:r>
        <w:t xml:space="preserve"> και θα καταγράφει σε</w:t>
      </w:r>
      <w:r w:rsidR="009E63D5">
        <w:t xml:space="preserve"> </w:t>
      </w:r>
      <w:r>
        <w:t>ημερολόγιο εργασιών το οποίο θα παραδίδει εβδομαδιαία στον</w:t>
      </w:r>
      <w:r w:rsidR="009E63D5">
        <w:t xml:space="preserve"> </w:t>
      </w:r>
      <w:r>
        <w:t>συντονιστή, κάθε διαπολιτισμική μεσολάβηση που διενεργεί στη</w:t>
      </w:r>
      <w:r w:rsidR="009E63D5">
        <w:t xml:space="preserve"> </w:t>
      </w:r>
      <w:r>
        <w:t>δομή υγείας, είτε πρόκειται για τον ίδιο ασθενή είτε για</w:t>
      </w:r>
      <w:r w:rsidR="009E63D5">
        <w:t xml:space="preserve"> </w:t>
      </w:r>
      <w:r>
        <w:t>διαφορετικούς, καθώς και την διάρκειά της (κατ’ εκτίμηση).</w:t>
      </w:r>
    </w:p>
    <w:p w:rsidR="00305B5C" w:rsidRDefault="00305B5C" w:rsidP="00305B5C">
      <w:r w:rsidRPr="009E63D5">
        <w:rPr>
          <w:b/>
        </w:rPr>
        <w:t>Ενέργεια 3:</w:t>
      </w:r>
      <w:r>
        <w:t xml:space="preserve"> Συντονισμός των υπηρεσιών Διαπολιτισμικής</w:t>
      </w:r>
      <w:r w:rsidR="009E63D5">
        <w:t xml:space="preserve"> </w:t>
      </w:r>
      <w:r>
        <w:t>Μεσολάβησης</w:t>
      </w:r>
    </w:p>
    <w:p w:rsidR="00305B5C" w:rsidRDefault="00305B5C" w:rsidP="00305B5C">
      <w:r>
        <w:t>Για τον συντονισμό των υπηρεσιών Διαπολιτισμικής Μεσολάβησης</w:t>
      </w:r>
      <w:r w:rsidR="009E63D5">
        <w:t xml:space="preserve"> </w:t>
      </w:r>
      <w:r>
        <w:t>θα προσληφθεί με πλήρη απασχόληση 1 συντονιστής/</w:t>
      </w:r>
      <w:proofErr w:type="spellStart"/>
      <w:r>
        <w:t>τρια</w:t>
      </w:r>
      <w:proofErr w:type="spellEnd"/>
      <w:r>
        <w:t>, ο/η</w:t>
      </w:r>
      <w:r w:rsidR="009E63D5">
        <w:t xml:space="preserve"> </w:t>
      </w:r>
      <w:r>
        <w:t>οποίος/α θα απασχολείται από τις εγκαταστάσεις του φορέα</w:t>
      </w:r>
      <w:r w:rsidR="009E63D5">
        <w:t xml:space="preserve"> </w:t>
      </w:r>
      <w:r>
        <w:t>υλοποίησης της δράσης, Το ωράριο απασχόλησης θα είναι Δευτέρα</w:t>
      </w:r>
      <w:r w:rsidR="009E63D5">
        <w:t xml:space="preserve"> </w:t>
      </w:r>
      <w:r>
        <w:t>έως Σάββατο, 5 ημέρες (Δευτέρα – Παρασκευή) και ώρες 8.00-</w:t>
      </w:r>
      <w:r w:rsidR="009E63D5">
        <w:t xml:space="preserve"> </w:t>
      </w:r>
      <w:r>
        <w:t>15.00 και 1 ημέρα (Σάββατο) και ώρες 8.00-13.00. Οι ημέρες, οι</w:t>
      </w:r>
      <w:r w:rsidR="009E63D5">
        <w:t xml:space="preserve"> </w:t>
      </w:r>
      <w:r>
        <w:t>συνθήκες (τόπος εργασίας) και το ωράριο απασχόλησης του/</w:t>
      </w:r>
      <w:r w:rsidR="009E63D5">
        <w:t xml:space="preserve">της </w:t>
      </w:r>
      <w:r>
        <w:t>συντονιστή/</w:t>
      </w:r>
      <w:proofErr w:type="spellStart"/>
      <w:r>
        <w:t>τριας</w:t>
      </w:r>
      <w:proofErr w:type="spellEnd"/>
      <w:r>
        <w:t xml:space="preserve"> δύναται να τροποποιούνται ανάλογα με </w:t>
      </w:r>
      <w:r w:rsidR="009E63D5">
        <w:t xml:space="preserve">τις </w:t>
      </w:r>
      <w:r>
        <w:t>ανάγκες των δομών υγείας και σύμφωνα με την ισχύουσα</w:t>
      </w:r>
      <w:r w:rsidR="009E63D5">
        <w:t xml:space="preserve"> </w:t>
      </w:r>
      <w:r>
        <w:t>νομοθεσία.</w:t>
      </w:r>
    </w:p>
    <w:p w:rsidR="00305B5C" w:rsidRPr="009E63D5" w:rsidRDefault="00305B5C" w:rsidP="00305B5C">
      <w:pPr>
        <w:rPr>
          <w:u w:val="single"/>
        </w:rPr>
      </w:pPr>
      <w:r w:rsidRPr="009E63D5">
        <w:rPr>
          <w:u w:val="single"/>
        </w:rPr>
        <w:t>Καθήκοντα του/της συντονιστή/</w:t>
      </w:r>
      <w:proofErr w:type="spellStart"/>
      <w:r w:rsidRPr="009E63D5">
        <w:rPr>
          <w:u w:val="single"/>
        </w:rPr>
        <w:t>τριας</w:t>
      </w:r>
      <w:proofErr w:type="spellEnd"/>
      <w:r w:rsidRPr="009E63D5">
        <w:rPr>
          <w:u w:val="single"/>
        </w:rPr>
        <w:t xml:space="preserve"> ΔΜ:</w:t>
      </w:r>
    </w:p>
    <w:p w:rsidR="00305B5C" w:rsidRDefault="00305B5C" w:rsidP="00305B5C">
      <w:r>
        <w:t>Τα καθήκοντα του/της θα περιλαμβάνουν ενδεικτικά:</w:t>
      </w:r>
    </w:p>
    <w:p w:rsidR="00305B5C" w:rsidRDefault="00305B5C" w:rsidP="00305B5C">
      <w:r>
        <w:t>α) Την διάχυση της πληροφόρησης σχετικά με την υλοποίηση του</w:t>
      </w:r>
      <w:r w:rsidR="009E63D5">
        <w:t xml:space="preserve"> </w:t>
      </w:r>
      <w:r>
        <w:t>έργου, μέσω της γνωστοποίησής του σε φορείς (φορείς της τοπικής</w:t>
      </w:r>
      <w:r w:rsidR="009E63D5">
        <w:t xml:space="preserve"> </w:t>
      </w:r>
      <w:r>
        <w:t>αυτοδιοίκησης και της κοινωνίας των πολιτών, μη κυβερνητικές</w:t>
      </w:r>
      <w:r w:rsidR="009E63D5">
        <w:t xml:space="preserve"> </w:t>
      </w:r>
      <w:r>
        <w:t>οργανώσεις, δομές φιλοξενίας αιτούντων διεθνούς προστασίας κ.α.).</w:t>
      </w:r>
    </w:p>
    <w:p w:rsidR="00305B5C" w:rsidRDefault="00305B5C" w:rsidP="00305B5C">
      <w:r>
        <w:t>β) Τον συντονισμό και την εποπτεία της διαπολιτισμικής</w:t>
      </w:r>
      <w:r w:rsidR="009E63D5">
        <w:t xml:space="preserve"> </w:t>
      </w:r>
      <w:r>
        <w:t>μεσολάβησης που θα παρέχεται στις δομές υγείας εξ αποστάσεως</w:t>
      </w:r>
      <w:r w:rsidR="009E63D5">
        <w:t xml:space="preserve"> </w:t>
      </w:r>
      <w:r>
        <w:t>ή/και με φυσική παρουσία. Όσον αφορά τον συντονισμό των</w:t>
      </w:r>
      <w:r w:rsidR="009E63D5">
        <w:t xml:space="preserve"> </w:t>
      </w:r>
      <w:r>
        <w:t>αιτημάτων από τις δομές υγείας, ο/η συντονιστής/</w:t>
      </w:r>
      <w:proofErr w:type="spellStart"/>
      <w:r>
        <w:t>τρια</w:t>
      </w:r>
      <w:proofErr w:type="spellEnd"/>
      <w:r>
        <w:t xml:space="preserve"> θα λαμβάνει</w:t>
      </w:r>
      <w:r w:rsidR="009E63D5">
        <w:t xml:space="preserve"> </w:t>
      </w:r>
      <w:r>
        <w:t>τα αιτήματα και θα επικοινωνεί με τους ΔΜ που θα παρέχουν τις εξ</w:t>
      </w:r>
      <w:r w:rsidR="009E63D5">
        <w:t xml:space="preserve"> </w:t>
      </w:r>
      <w:r>
        <w:t>αποστάσεως υπηρεσίες, ανάλογα με τη ζητούμενη γλώσσα.</w:t>
      </w:r>
    </w:p>
    <w:p w:rsidR="00305B5C" w:rsidRDefault="00305B5C" w:rsidP="00305B5C">
      <w:r>
        <w:t>γ) Την παροχή της κατάλληλης ενημέρωσης προς τους/τις ΔΜ</w:t>
      </w:r>
      <w:r w:rsidR="009E63D5">
        <w:t xml:space="preserve"> </w:t>
      </w:r>
      <w:r>
        <w:t>αναφορικά με το πλαίσιο λειτουργίας της δομής υγείας, την</w:t>
      </w:r>
      <w:r w:rsidR="009E63D5">
        <w:t xml:space="preserve"> </w:t>
      </w:r>
      <w:r>
        <w:t>αποστολή, τα καθήκοντα και τις υποχρεώσεις τους στην εκάστοτε</w:t>
      </w:r>
      <w:r w:rsidR="009E63D5">
        <w:t xml:space="preserve"> </w:t>
      </w:r>
      <w:r>
        <w:t>δομή.</w:t>
      </w:r>
    </w:p>
    <w:p w:rsidR="00305B5C" w:rsidRDefault="00305B5C" w:rsidP="00305B5C">
      <w:r>
        <w:t>δ) Τον καθορισμό του προγράμματος εργασίας και του</w:t>
      </w:r>
      <w:r w:rsidR="009E63D5">
        <w:t xml:space="preserve"> </w:t>
      </w:r>
      <w:r>
        <w:t>χρονοδιαγράμματος απασχόλησης των ΔΜ, ανάλογα με τις ανάγκες.</w:t>
      </w:r>
    </w:p>
    <w:p w:rsidR="00305B5C" w:rsidRDefault="00305B5C" w:rsidP="00305B5C">
      <w:r>
        <w:t>Προς τούτο θα πρέπει να έρχεται σε επαφή με τις οικείες δομές</w:t>
      </w:r>
      <w:r w:rsidR="009E63D5">
        <w:t xml:space="preserve"> </w:t>
      </w:r>
      <w:r>
        <w:t>φιλοξενίας, καθώς και με τον ανάδοχο του έργου ώστε να</w:t>
      </w:r>
      <w:r w:rsidR="009E63D5">
        <w:t xml:space="preserve"> </w:t>
      </w:r>
      <w:r>
        <w:t>διασφαλίζεται η παροχή υπηρεσιών διαπολιτισμικής μεσολάβησης,</w:t>
      </w:r>
      <w:r w:rsidR="009E63D5">
        <w:t xml:space="preserve"> </w:t>
      </w:r>
      <w:r>
        <w:t>ανάλογα με τις εκάστοτε ανάγκες.</w:t>
      </w:r>
    </w:p>
    <w:p w:rsidR="00305B5C" w:rsidRDefault="00305B5C" w:rsidP="00305B5C">
      <w:r>
        <w:lastRenderedPageBreak/>
        <w:t xml:space="preserve">ε) Την τήρηση </w:t>
      </w:r>
      <w:proofErr w:type="spellStart"/>
      <w:r>
        <w:t>παρουσιολόγιου</w:t>
      </w:r>
      <w:proofErr w:type="spellEnd"/>
      <w:r>
        <w:t xml:space="preserve"> (για τον ίδιο και για τον</w:t>
      </w:r>
      <w:r w:rsidR="009E63D5">
        <w:t xml:space="preserve"> </w:t>
      </w:r>
      <w:r>
        <w:t>διαπολιτισμικό μεσολαβητή που παρέχει υπηρεσίες δια ζώσης)</w:t>
      </w:r>
    </w:p>
    <w:p w:rsidR="00305B5C" w:rsidRDefault="00305B5C" w:rsidP="00305B5C">
      <w:proofErr w:type="spellStart"/>
      <w:r>
        <w:t>στ</w:t>
      </w:r>
      <w:proofErr w:type="spellEnd"/>
      <w:r>
        <w:t>) Την τήρηση ημερολόγιου εργασιών. Συγκεκριμένα, ο</w:t>
      </w:r>
      <w:r w:rsidR="009E63D5">
        <w:t xml:space="preserve"> </w:t>
      </w:r>
      <w:r>
        <w:t>συντονιστής θα καταγράφει καθημερινά τόσο τις εξ αποστάσεως</w:t>
      </w:r>
      <w:r w:rsidR="009E63D5">
        <w:t xml:space="preserve"> </w:t>
      </w:r>
      <w:r>
        <w:t>όσο και τις δια ζώσης διαπολιτισμικές μεσολαβήσεις (είτε αφορούν</w:t>
      </w:r>
      <w:r w:rsidR="009E63D5">
        <w:t xml:space="preserve"> </w:t>
      </w:r>
      <w:r>
        <w:t>τον ίδιο ασθενή είτε διαφορετικούς), τη γλώσσα στην οποία έγιναν</w:t>
      </w:r>
      <w:r w:rsidR="009E63D5">
        <w:t xml:space="preserve"> </w:t>
      </w:r>
      <w:r>
        <w:t>και τη διάρκειά τους,</w:t>
      </w:r>
    </w:p>
    <w:p w:rsidR="00305B5C" w:rsidRDefault="00305B5C" w:rsidP="00305B5C">
      <w:r>
        <w:t xml:space="preserve">ζ) Την τήρηση αρχείου </w:t>
      </w:r>
      <w:proofErr w:type="spellStart"/>
      <w:r>
        <w:t>excel</w:t>
      </w:r>
      <w:proofErr w:type="spellEnd"/>
      <w:r>
        <w:t xml:space="preserve"> στο οποίο θα καταγράφονται οι</w:t>
      </w:r>
      <w:r w:rsidR="009E63D5">
        <w:t xml:space="preserve"> </w:t>
      </w:r>
      <w:r>
        <w:t xml:space="preserve">μοναδικά εξυπηρετούμενοι πολίτες τρίτων χωρών στο πλαίσιο </w:t>
      </w:r>
      <w:r w:rsidR="009E63D5">
        <w:t xml:space="preserve">της </w:t>
      </w:r>
      <w:r>
        <w:t>δράσης. Το αρχείο αυτό θα περιλαμβάνει τους εξυπηρετούμενους</w:t>
      </w:r>
      <w:r w:rsidR="009E63D5">
        <w:t xml:space="preserve"> </w:t>
      </w:r>
      <w:r>
        <w:t>ανά δομή, αναφέροντας σε ξεχωριστές στήλες: τη δομή υγείας, τον</w:t>
      </w:r>
      <w:r w:rsidR="009E63D5">
        <w:t xml:space="preserve"> </w:t>
      </w:r>
      <w:r>
        <w:t xml:space="preserve">ΑΜΚΑ ή άλλο </w:t>
      </w:r>
      <w:proofErr w:type="spellStart"/>
      <w:r>
        <w:t>ταυτοποιητικό</w:t>
      </w:r>
      <w:proofErr w:type="spellEnd"/>
      <w:r>
        <w:t xml:space="preserve"> στοιχείο του ωφελούμενου που τηρεί</w:t>
      </w:r>
      <w:r w:rsidR="009E63D5">
        <w:t xml:space="preserve"> </w:t>
      </w:r>
      <w:r>
        <w:t xml:space="preserve">η δομή υγείας, το όνομα του ωφελούμενου, την ημερομηνία </w:t>
      </w:r>
      <w:r w:rsidR="009E63D5">
        <w:t xml:space="preserve">της </w:t>
      </w:r>
      <w:r>
        <w:t>πρώτης εξυπηρέτησης και τις ημερομηνίες των μετέπειτα</w:t>
      </w:r>
      <w:r w:rsidR="009E63D5">
        <w:t xml:space="preserve"> </w:t>
      </w:r>
      <w:r>
        <w:t>εξυπηρετήσεών του. Σημειώνεται ότι οι εξυπηρετούμενοι πολίτες</w:t>
      </w:r>
      <w:r w:rsidR="009E63D5">
        <w:t xml:space="preserve"> </w:t>
      </w:r>
      <w:r>
        <w:t>τρίτων χωρών θα πρέπει να είναι νόμιμα διαμένοντες στη χώρα,</w:t>
      </w:r>
      <w:r w:rsidR="009E63D5">
        <w:t xml:space="preserve"> </w:t>
      </w:r>
      <w:r>
        <w:t>δηλαδή να έχουν δελτίο αιτούντος διεθνή προστασία, άδεια</w:t>
      </w:r>
      <w:r w:rsidR="009E63D5">
        <w:t xml:space="preserve"> </w:t>
      </w:r>
      <w:r>
        <w:t>διαμονής δικαιούχου διεθνούς προστασίας ή άλλη άδεια διαμονής</w:t>
      </w:r>
      <w:r w:rsidR="009E63D5">
        <w:t xml:space="preserve"> </w:t>
      </w:r>
      <w:r>
        <w:t>(π.χ. για εργασία ή άλλο λόγο).</w:t>
      </w:r>
    </w:p>
    <w:p w:rsidR="00305B5C" w:rsidRDefault="00305B5C" w:rsidP="00305B5C">
      <w:r>
        <w:t>η) Την τακτική επικοινωνία με το προσωπικό των δομών υγείας για</w:t>
      </w:r>
      <w:r w:rsidR="009E63D5">
        <w:t xml:space="preserve"> </w:t>
      </w:r>
      <w:r>
        <w:t>τη συνεργασία, τον προσδιορισμό των νέων αναγκών και την</w:t>
      </w:r>
      <w:r w:rsidR="009E63D5">
        <w:t xml:space="preserve"> </w:t>
      </w:r>
      <w:r>
        <w:t>βέλτιστη κάλυψή τους.</w:t>
      </w:r>
    </w:p>
    <w:p w:rsidR="00305B5C" w:rsidRDefault="00305B5C" w:rsidP="00305B5C">
      <w:r>
        <w:t>θ) Την συγκέντρωση κάθε μήνα ενός έντυπου- ερωτηματολόγιου, το</w:t>
      </w:r>
      <w:r w:rsidR="009E63D5">
        <w:t xml:space="preserve"> </w:t>
      </w:r>
      <w:r>
        <w:t>οποίο θα αποτυπώνει τη γνώμη του προσωπικού της δομής υγείας</w:t>
      </w:r>
      <w:r w:rsidR="009E63D5">
        <w:t xml:space="preserve"> </w:t>
      </w:r>
      <w:r>
        <w:t>για τις παρεχόμενες υπηρεσίες διαπολιτισμικής μεσολάβησης.</w:t>
      </w:r>
    </w:p>
    <w:p w:rsidR="00305B5C" w:rsidRDefault="00305B5C" w:rsidP="00305B5C">
      <w:r>
        <w:t>ι) Την μέριμνα για την πραγματοποίηση ομάδων ενημέρωσης για</w:t>
      </w:r>
      <w:r w:rsidR="009E63D5">
        <w:t xml:space="preserve"> </w:t>
      </w:r>
      <w:r>
        <w:t>τους επαγγελματίες των δομών υγείας σχετικά με τη χρήση των</w:t>
      </w:r>
      <w:r w:rsidR="009E63D5">
        <w:t xml:space="preserve"> </w:t>
      </w:r>
      <w:r>
        <w:t>υπηρεσιών διαπολιτισμικής μεσολάβησης.</w:t>
      </w:r>
    </w:p>
    <w:p w:rsidR="00305B5C" w:rsidRDefault="00305B5C" w:rsidP="00305B5C">
      <w:r>
        <w:t>κ) Τη διαπολιτισμική ευαισθητοποίηση των επαγγελματιών των</w:t>
      </w:r>
      <w:r w:rsidR="009E63D5">
        <w:t xml:space="preserve"> </w:t>
      </w:r>
      <w:r>
        <w:t>δομών υγείας αναφορικά με τις ανάγκες των εξυπηρετούμενων</w:t>
      </w:r>
      <w:r w:rsidR="009E63D5">
        <w:t xml:space="preserve"> </w:t>
      </w:r>
      <w:r>
        <w:t>πολιτών τρίτων χωρών, σε συνεργασία με τους/τις ΔΜ.</w:t>
      </w:r>
    </w:p>
    <w:p w:rsidR="00305B5C" w:rsidRDefault="00305B5C" w:rsidP="00305B5C">
      <w:r>
        <w:t xml:space="preserve">λ) Τη σύνταξη τριμηνιαίας έκθεσης της πορείας υλοποίησης </w:t>
      </w:r>
      <w:r w:rsidR="009E63D5">
        <w:t xml:space="preserve">της </w:t>
      </w:r>
      <w:r>
        <w:t>πράξης και των αποτελεσμάτων της, με ποσοτικά και ποιοτικά</w:t>
      </w:r>
      <w:r w:rsidR="009E63D5">
        <w:t xml:space="preserve"> </w:t>
      </w:r>
      <w:r>
        <w:t>στοιχεία κυρίως βάσει του ημερολόγιου εργασιών. Ενδεικτικά, θα</w:t>
      </w:r>
      <w:r w:rsidR="009E63D5">
        <w:t xml:space="preserve"> </w:t>
      </w:r>
      <w:r>
        <w:t>περιλαμβάνεται σε αυτή τουλάχιστον: ο αριθμός φορέων που</w:t>
      </w:r>
    </w:p>
    <w:p w:rsidR="00305B5C" w:rsidRDefault="00305B5C" w:rsidP="00305B5C">
      <w:r>
        <w:t>ενημερώθηκαν για το έργο, οι μεταφράσεις εντύπων, εκτυπώσεις</w:t>
      </w:r>
      <w:r w:rsidR="009E63D5">
        <w:t xml:space="preserve"> </w:t>
      </w:r>
      <w:r>
        <w:t>φυλλαδίων και γενικά περιγραφή των δράσεων ενημέρωσης και</w:t>
      </w:r>
      <w:r w:rsidR="009E63D5">
        <w:t xml:space="preserve"> </w:t>
      </w:r>
      <w:r>
        <w:t>ευαισθητοποίησης, οι τυχόν μετακινήσεις των ΔΜ για παροχή διά</w:t>
      </w:r>
      <w:r w:rsidR="009E63D5">
        <w:t xml:space="preserve"> </w:t>
      </w:r>
      <w:r>
        <w:t>ζώσης υπηρεσιών όταν παρίσταται αιτιολογημένα η ανάγκη, τα</w:t>
      </w:r>
      <w:r w:rsidR="009E63D5">
        <w:t xml:space="preserve"> </w:t>
      </w:r>
      <w:r>
        <w:t>συμπεράσματα από τα ερωτηματολόγια που συμπληρώθηκαν από το</w:t>
      </w:r>
      <w:r w:rsidR="009E63D5">
        <w:t xml:space="preserve"> </w:t>
      </w:r>
      <w:r>
        <w:t>προσωπικό των δομών υγείας ως προς την ποιότητα των</w:t>
      </w:r>
      <w:r w:rsidR="009E63D5">
        <w:t xml:space="preserve"> </w:t>
      </w:r>
      <w:r>
        <w:t>παρεχόμενων υπηρεσιών. Επιπλέον, για το σύνολο των ΔΜ θα</w:t>
      </w:r>
      <w:r w:rsidR="009E63D5">
        <w:t xml:space="preserve"> </w:t>
      </w:r>
      <w:r>
        <w:t>καταγράφεται: ο ημερήσιος αριθμός διαπολιτισμικών</w:t>
      </w:r>
      <w:r w:rsidR="009E63D5">
        <w:t xml:space="preserve"> </w:t>
      </w:r>
      <w:r>
        <w:t>μεσολαβήσεων (για τα ίδια ή για διαφορετικά άτομα) ανά δομή, ο</w:t>
      </w:r>
      <w:r w:rsidR="009E63D5">
        <w:t xml:space="preserve"> </w:t>
      </w:r>
      <w:r>
        <w:t>ημερήσιος αριθμός μοναδικών ωφελούμενων (πολίτες τρίτης χώρας)</w:t>
      </w:r>
      <w:r w:rsidR="009E63D5">
        <w:t xml:space="preserve"> </w:t>
      </w:r>
      <w:r>
        <w:t>που εξυπηρετήθηκαν ανά διαπολιτισμικό μεσολαβητή και ανά δομή,</w:t>
      </w:r>
      <w:r w:rsidR="009E63D5">
        <w:t xml:space="preserve"> </w:t>
      </w:r>
      <w:r>
        <w:t>ο αριθμός ωρών εξυπηρέτησης ανά ημέρα ανά γλώσσα κ.α..</w:t>
      </w:r>
      <w:r w:rsidR="009E63D5">
        <w:t xml:space="preserve"> </w:t>
      </w:r>
      <w:r>
        <w:t>Ενέργεια 4: Μετάφραση κειμένων/οδηγιών υγείας, για</w:t>
      </w:r>
      <w:r w:rsidR="009E63D5">
        <w:t xml:space="preserve"> </w:t>
      </w:r>
      <w:r>
        <w:t>εξυπηρετούμενους ασθενείς των δομών υγείας.</w:t>
      </w:r>
    </w:p>
    <w:p w:rsidR="00305B5C" w:rsidRDefault="00305B5C" w:rsidP="00305B5C">
      <w:r>
        <w:t>Στο πλαίσιο της Δράσης θα πραγματοποιείται μετάφραση</w:t>
      </w:r>
      <w:r w:rsidR="009E63D5">
        <w:t xml:space="preserve"> </w:t>
      </w:r>
      <w:r>
        <w:t>κειμένων/οδηγιών υγείας και εντύπων, σε μία ή περισσότερες από</w:t>
      </w:r>
      <w:r w:rsidR="009E63D5">
        <w:t xml:space="preserve"> </w:t>
      </w:r>
      <w:r>
        <w:t xml:space="preserve">τις γλώσσες παροχής διαπολιτισμικής μεσολάβησης, ανάλογα με </w:t>
      </w:r>
      <w:r w:rsidR="009E63D5">
        <w:t xml:space="preserve">τις </w:t>
      </w:r>
      <w:r>
        <w:t>ανάγκες της κάθε δομής υγείας.</w:t>
      </w:r>
    </w:p>
    <w:p w:rsidR="00305B5C" w:rsidRDefault="00305B5C" w:rsidP="00305B5C">
      <w:r w:rsidRPr="009E63D5">
        <w:rPr>
          <w:b/>
        </w:rPr>
        <w:t>Ενέργεια 5:</w:t>
      </w:r>
      <w:r>
        <w:t xml:space="preserve"> Παροχή εξοπλισμού</w:t>
      </w:r>
    </w:p>
    <w:p w:rsidR="00305B5C" w:rsidRDefault="00305B5C" w:rsidP="00305B5C">
      <w:r>
        <w:lastRenderedPageBreak/>
        <w:t>Για τη διευκόλυνση της παροχής των υπηρεσιών διαπολιτισμικής</w:t>
      </w:r>
      <w:r w:rsidR="009E63D5">
        <w:t xml:space="preserve"> </w:t>
      </w:r>
      <w:r>
        <w:t>μεσολάβησης, στο πλαίσιο της Δράσης θα αγοραστούν, ενδεικτικά,</w:t>
      </w:r>
      <w:r w:rsidR="009E63D5">
        <w:t xml:space="preserve"> </w:t>
      </w:r>
      <w:r>
        <w:t xml:space="preserve">τέσσερα (4) </w:t>
      </w:r>
      <w:proofErr w:type="spellStart"/>
      <w:r>
        <w:t>tablet</w:t>
      </w:r>
      <w:proofErr w:type="spellEnd"/>
      <w:r>
        <w:t>: ένα (1) ανά μονάδα υγείας που δήλωσε ότι έχει</w:t>
      </w:r>
      <w:r w:rsidR="009E63D5">
        <w:t xml:space="preserve"> </w:t>
      </w:r>
      <w:r>
        <w:t>ανάγκη την υπηρεσία διαπολιτισμικής μεσολάβησης και ένα</w:t>
      </w:r>
    </w:p>
    <w:p w:rsidR="00305B5C" w:rsidRDefault="00305B5C" w:rsidP="00305B5C">
      <w:r>
        <w:t>επιπλέον για τον/την συντονιστή/</w:t>
      </w:r>
      <w:proofErr w:type="spellStart"/>
      <w:r>
        <w:t>τρια</w:t>
      </w:r>
      <w:proofErr w:type="spellEnd"/>
      <w:r>
        <w:t xml:space="preserve"> ΔΜ. Επίσης ο εξοπλισμός θα</w:t>
      </w:r>
      <w:r w:rsidR="009E63D5">
        <w:t xml:space="preserve"> </w:t>
      </w:r>
      <w:r>
        <w:t>περιλαμβάνει έναν (1) φορητό υπολογιστή και έναν (1) εκτυπωτή</w:t>
      </w:r>
      <w:r w:rsidR="009E63D5">
        <w:t xml:space="preserve"> </w:t>
      </w:r>
      <w:r>
        <w:t>με δυνατότητα ασύρματης σύνδεσης (που θα αξιοποιούνται, κατά</w:t>
      </w:r>
      <w:r w:rsidR="009E63D5">
        <w:t xml:space="preserve"> </w:t>
      </w:r>
      <w:r>
        <w:t>προτεραιότητα, στις περιπτώσεις της διά ζώσης παροχής υπηρεσιών</w:t>
      </w:r>
      <w:r w:rsidR="009E63D5">
        <w:t xml:space="preserve"> </w:t>
      </w:r>
      <w:r>
        <w:t xml:space="preserve">διαπολιτισμικής μεσολάβησης στη δομή υγείας που θα παρέχει </w:t>
      </w:r>
      <w:r w:rsidR="009E63D5">
        <w:t xml:space="preserve">τις </w:t>
      </w:r>
      <w:r>
        <w:t>υπηρεσίες του ο ΔΜ που θα προσληφθεί). Επιπλέον, για τα</w:t>
      </w:r>
      <w:r w:rsidR="009E63D5">
        <w:t xml:space="preserve"> </w:t>
      </w:r>
      <w:r>
        <w:t>ανωτέρω, θα εξασφαλιστεί ασύρματη σύνδεση στο διαδίκτυο μέσω</w:t>
      </w:r>
      <w:r w:rsidR="009E63D5">
        <w:t xml:space="preserve"> </w:t>
      </w:r>
      <w:proofErr w:type="spellStart"/>
      <w:r>
        <w:t>sim</w:t>
      </w:r>
      <w:proofErr w:type="spellEnd"/>
      <w:r>
        <w:t xml:space="preserve"> </w:t>
      </w:r>
      <w:proofErr w:type="spellStart"/>
      <w:r>
        <w:t>card</w:t>
      </w:r>
      <w:proofErr w:type="spellEnd"/>
      <w:r>
        <w:t xml:space="preserve"> (1 </w:t>
      </w:r>
      <w:proofErr w:type="spellStart"/>
      <w:r>
        <w:t>sim</w:t>
      </w:r>
      <w:proofErr w:type="spellEnd"/>
      <w:r>
        <w:t xml:space="preserve"> </w:t>
      </w:r>
      <w:proofErr w:type="spellStart"/>
      <w:r>
        <w:t>card</w:t>
      </w:r>
      <w:proofErr w:type="spellEnd"/>
      <w:r>
        <w:t xml:space="preserve"> ανά </w:t>
      </w:r>
      <w:proofErr w:type="spellStart"/>
      <w:r>
        <w:t>tablet</w:t>
      </w:r>
      <w:proofErr w:type="spellEnd"/>
      <w:r>
        <w:t xml:space="preserve"> και για τον φορητό υπολογιστή). Ο</w:t>
      </w:r>
      <w:r w:rsidR="009E63D5">
        <w:t xml:space="preserve"> </w:t>
      </w:r>
      <w:r>
        <w:t xml:space="preserve">φορέας υλοποίησης θα πρέπει να διασφαλίσει τη </w:t>
      </w:r>
      <w:proofErr w:type="spellStart"/>
      <w:r>
        <w:t>διασυνδεσιμότητα</w:t>
      </w:r>
      <w:proofErr w:type="spellEnd"/>
      <w:r w:rsidR="009E63D5">
        <w:t xml:space="preserve"> </w:t>
      </w:r>
      <w:r>
        <w:t xml:space="preserve">λογισμικού (πχ. λογαριασμοί </w:t>
      </w:r>
      <w:proofErr w:type="spellStart"/>
      <w:r>
        <w:t>office</w:t>
      </w:r>
      <w:proofErr w:type="spellEnd"/>
      <w:r>
        <w:t xml:space="preserve"> 365 ανά συσκευή).</w:t>
      </w:r>
    </w:p>
    <w:p w:rsidR="00305B5C" w:rsidRDefault="00305B5C" w:rsidP="00305B5C">
      <w:r>
        <w:t>Μετά το πέρας της δράσης ο εν λόγω εξοπλισμός θα παραμείνει</w:t>
      </w:r>
      <w:r w:rsidR="009E63D5">
        <w:t xml:space="preserve"> </w:t>
      </w:r>
      <w:r>
        <w:t>στις δομές υγείας.</w:t>
      </w:r>
    </w:p>
    <w:p w:rsidR="00305B5C" w:rsidRPr="009E63D5" w:rsidRDefault="00305B5C" w:rsidP="00305B5C">
      <w:pPr>
        <w:rPr>
          <w:b/>
        </w:rPr>
      </w:pPr>
      <w:r w:rsidRPr="009E63D5">
        <w:rPr>
          <w:b/>
        </w:rPr>
        <w:t>Γ. ΑΠΑΙΤΟΥΜΕΝΑ ΠΡΟΣΟΝΤΑ ΤΩΝ ΥΠΟΨΗΦΙΩΝ:</w:t>
      </w:r>
    </w:p>
    <w:p w:rsidR="00305B5C" w:rsidRPr="009E63D5" w:rsidRDefault="00305B5C" w:rsidP="00305B5C">
      <w:pPr>
        <w:rPr>
          <w:u w:val="single"/>
        </w:rPr>
      </w:pPr>
      <w:r w:rsidRPr="009E63D5">
        <w:rPr>
          <w:u w:val="single"/>
        </w:rPr>
        <w:t>i) Απαιτούμενα προσόντα των Διαπολιτισμικών Μεσολαβητών:</w:t>
      </w:r>
    </w:p>
    <w:p w:rsidR="00305B5C" w:rsidRDefault="00305B5C" w:rsidP="00305B5C">
      <w:r>
        <w:t>α) Να έχουν εκπαιδευτεί στη διαπολιτισμική μεσολάβηση ή/και τη</w:t>
      </w:r>
      <w:r w:rsidR="009E63D5">
        <w:t xml:space="preserve"> </w:t>
      </w:r>
      <w:r>
        <w:t>διερμηνεία από δημόσιο ή ιδιωτικό φορέα</w:t>
      </w:r>
      <w:r w:rsidR="009E63D5">
        <w:t xml:space="preserve"> </w:t>
      </w:r>
    </w:p>
    <w:p w:rsidR="00305B5C" w:rsidRDefault="00305B5C" w:rsidP="00305B5C">
      <w:r>
        <w:t>β) Να έχουν εμπειρία τουλάχιστον ενός (1) έτους, στη</w:t>
      </w:r>
      <w:r w:rsidR="009E63D5">
        <w:t xml:space="preserve"> </w:t>
      </w:r>
      <w:r>
        <w:t>διαπολιτισμική μεσολάβηση ή στη διερμηνεία (παροχή ατομικών</w:t>
      </w:r>
      <w:r w:rsidR="009E63D5">
        <w:t xml:space="preserve"> </w:t>
      </w:r>
      <w:r>
        <w:t>συμβολαίων εργασίας ορισμένου/αορίστου χρόνου ή έργου με</w:t>
      </w:r>
      <w:r w:rsidR="009E63D5">
        <w:t xml:space="preserve"> </w:t>
      </w:r>
      <w:r>
        <w:t>αντικείμενο τη διαπολιτισμική μεσολάβηση ή τη διερμηνεία ή/και</w:t>
      </w:r>
      <w:r w:rsidR="009E63D5">
        <w:t xml:space="preserve"> </w:t>
      </w:r>
      <w:r>
        <w:t>λοιπών αποδεικτικών)</w:t>
      </w:r>
    </w:p>
    <w:p w:rsidR="00305B5C" w:rsidRDefault="00305B5C" w:rsidP="00305B5C">
      <w:r>
        <w:t>γ) Να έχουν πολύ καλή γνώση της ελληνικής γλώσσας</w:t>
      </w:r>
      <w:r w:rsidR="009E63D5">
        <w:t xml:space="preserve"> </w:t>
      </w:r>
      <w:r>
        <w:t>(πιστοποιητικό γλωσσικής επάρκειας ή βεβαίωση εξέτασης</w:t>
      </w:r>
      <w:r w:rsidR="009E63D5">
        <w:t xml:space="preserve"> </w:t>
      </w:r>
      <w:r>
        <w:t>γλωσσικής επάρκειας από τον φορέα υλοποίησης της δράσης ή να</w:t>
      </w:r>
      <w:r w:rsidR="009E63D5">
        <w:t xml:space="preserve"> </w:t>
      </w:r>
      <w:r>
        <w:t>έχουν λάβει την ελληνική ιθαγένεια) ή/και της αγγλικής γλώσσας</w:t>
      </w:r>
    </w:p>
    <w:p w:rsidR="00305B5C" w:rsidRDefault="00305B5C" w:rsidP="00305B5C">
      <w:r>
        <w:t>δ) Να έχουν άριστη γνώση της ζητούμενης γλώσσας</w:t>
      </w:r>
      <w:r w:rsidR="009E63D5">
        <w:t xml:space="preserve"> </w:t>
      </w:r>
      <w:r>
        <w:t>διαπολιτισμικής μεσολάβησης (απολυτήριο τουλάχιστον</w:t>
      </w:r>
      <w:r w:rsidR="009E63D5">
        <w:t xml:space="preserve"> </w:t>
      </w:r>
      <w:r>
        <w:t>δευτεροβάθμιας εκπαίδευσης της χώρας προέλευσης ή βεβαίωση</w:t>
      </w:r>
      <w:r w:rsidR="009E63D5">
        <w:t xml:space="preserve"> </w:t>
      </w:r>
      <w:r>
        <w:t>εξέτασης γλωσσικής επάρκειας). Σε περίπτωση που δεν υπάρχουν οι</w:t>
      </w:r>
      <w:r w:rsidR="009E63D5">
        <w:t xml:space="preserve"> </w:t>
      </w:r>
      <w:r>
        <w:t>παραπάνω βεβαιώσεις, η άριστη γνώση της ζητούμενης γλώσσας θα</w:t>
      </w:r>
      <w:r w:rsidR="009E63D5">
        <w:t xml:space="preserve"> </w:t>
      </w:r>
      <w:r>
        <w:t>επιβεβαιώνεται μέσω προφορικής ή και γραπτής εξέτασης από τον</w:t>
      </w:r>
      <w:r w:rsidR="009E63D5">
        <w:t xml:space="preserve"> </w:t>
      </w:r>
      <w:r>
        <w:t>φορέα υλοποίησης (βλέπε ενέργεια 1,1β).</w:t>
      </w:r>
    </w:p>
    <w:p w:rsidR="00305B5C" w:rsidRDefault="00305B5C" w:rsidP="00305B5C">
      <w:r>
        <w:t>ε) Να είναι Έλληνες πολίτες ή αλλοδαποί που διαμένουν νόμιμα</w:t>
      </w:r>
      <w:r w:rsidR="009E63D5">
        <w:t xml:space="preserve"> </w:t>
      </w:r>
      <w:r>
        <w:t>στην Ε.Ε</w:t>
      </w:r>
    </w:p>
    <w:p w:rsidR="00305B5C" w:rsidRDefault="00305B5C" w:rsidP="00305B5C">
      <w:proofErr w:type="spellStart"/>
      <w:r>
        <w:t>στ</w:t>
      </w:r>
      <w:proofErr w:type="spellEnd"/>
      <w:r>
        <w:t>) Ως επιθυμητό προσόν, να έχουν και πιστοποιητικό ή δίπλωμα</w:t>
      </w:r>
      <w:r w:rsidR="009E63D5">
        <w:t xml:space="preserve"> </w:t>
      </w:r>
      <w:r>
        <w:t xml:space="preserve">διερμηνείας, που εκδίδονται από δημόσιο ή ιδιωτικό φορέα </w:t>
      </w:r>
      <w:r w:rsidR="009E63D5">
        <w:t xml:space="preserve">της </w:t>
      </w:r>
      <w:r>
        <w:t>ημεδαπής ή της αλλοδαπής.</w:t>
      </w:r>
    </w:p>
    <w:p w:rsidR="00305B5C" w:rsidRPr="009E63D5" w:rsidRDefault="00305B5C" w:rsidP="00305B5C">
      <w:pPr>
        <w:rPr>
          <w:u w:val="single"/>
        </w:rPr>
      </w:pPr>
      <w:proofErr w:type="spellStart"/>
      <w:r w:rsidRPr="009E63D5">
        <w:rPr>
          <w:u w:val="single"/>
        </w:rPr>
        <w:t>ii</w:t>
      </w:r>
      <w:proofErr w:type="spellEnd"/>
      <w:r w:rsidRPr="009E63D5">
        <w:rPr>
          <w:u w:val="single"/>
        </w:rPr>
        <w:t>) Απαιτούμενα προσόντα του/της Συντονιστή/</w:t>
      </w:r>
      <w:proofErr w:type="spellStart"/>
      <w:r w:rsidRPr="009E63D5">
        <w:rPr>
          <w:u w:val="single"/>
        </w:rPr>
        <w:t>τριας</w:t>
      </w:r>
      <w:proofErr w:type="spellEnd"/>
      <w:r w:rsidRPr="009E63D5">
        <w:rPr>
          <w:u w:val="single"/>
        </w:rPr>
        <w:t xml:space="preserve"> των</w:t>
      </w:r>
      <w:r w:rsidR="009E63D5" w:rsidRPr="009E63D5">
        <w:rPr>
          <w:u w:val="single"/>
        </w:rPr>
        <w:t xml:space="preserve"> </w:t>
      </w:r>
      <w:r w:rsidRPr="009E63D5">
        <w:rPr>
          <w:u w:val="single"/>
        </w:rPr>
        <w:t>Υπηρεσιών Διαπολιτισμικής Μεσολάβησης:</w:t>
      </w:r>
    </w:p>
    <w:p w:rsidR="00305B5C" w:rsidRDefault="00305B5C" w:rsidP="00305B5C">
      <w:r>
        <w:t xml:space="preserve">α) Να έχει εμπειρία τουλάχιστον ενός (1) έτους στον χώρο </w:t>
      </w:r>
      <w:r w:rsidR="009E63D5">
        <w:t xml:space="preserve">της </w:t>
      </w:r>
      <w:r>
        <w:t>διαπολιτισμικής μεσολάβησης ή της διερμηνείας (θα επιβεβαιώνεται</w:t>
      </w:r>
      <w:r w:rsidR="009E63D5">
        <w:t xml:space="preserve"> </w:t>
      </w:r>
      <w:r>
        <w:t>μέσα από την προσκόμιση ατομικών συμβολαίων εργασίας</w:t>
      </w:r>
      <w:r w:rsidR="009E63D5">
        <w:t xml:space="preserve"> </w:t>
      </w:r>
      <w:r>
        <w:t>ορισμένου/αορίστου χρόνου ή/και λοιπών αποδεικτικών). Στην</w:t>
      </w:r>
      <w:r w:rsidR="009E63D5">
        <w:t xml:space="preserve"> </w:t>
      </w:r>
      <w:r>
        <w:t>περίπτωση που η παραπάνω εμπειρία είναι σε χώρους υγείας θα</w:t>
      </w:r>
      <w:r w:rsidR="009E63D5">
        <w:t xml:space="preserve"> </w:t>
      </w:r>
      <w:proofErr w:type="spellStart"/>
      <w:r>
        <w:t>μοριοδοτείται</w:t>
      </w:r>
      <w:proofErr w:type="spellEnd"/>
      <w:r>
        <w:t xml:space="preserve"> επιπλέον.</w:t>
      </w:r>
    </w:p>
    <w:p w:rsidR="00305B5C" w:rsidRDefault="00305B5C" w:rsidP="00305B5C">
      <w:r>
        <w:t>β) Να κατέχει άπταιστα την ελληνική και αγγλική γλώσσα.</w:t>
      </w:r>
    </w:p>
    <w:p w:rsidR="00305B5C" w:rsidRDefault="00305B5C" w:rsidP="00305B5C">
      <w:r>
        <w:t>δ) Είναι επιθυμητό να διαθέτει:</w:t>
      </w:r>
    </w:p>
    <w:p w:rsidR="00305B5C" w:rsidRDefault="009E63D5" w:rsidP="00305B5C">
      <w:r>
        <w:t>- 1.</w:t>
      </w:r>
      <w:r w:rsidR="00305B5C">
        <w:t xml:space="preserve"> προηγούμενη σχετική εμπειρία ως Συντονιστής/</w:t>
      </w:r>
      <w:proofErr w:type="spellStart"/>
      <w:r w:rsidR="00305B5C">
        <w:t>τρια</w:t>
      </w:r>
      <w:proofErr w:type="spellEnd"/>
      <w:r w:rsidR="00305B5C">
        <w:t>,</w:t>
      </w:r>
    </w:p>
    <w:p w:rsidR="00305B5C" w:rsidRDefault="00305B5C" w:rsidP="00305B5C">
      <w:r>
        <w:lastRenderedPageBreak/>
        <w:t>-</w:t>
      </w:r>
      <w:r w:rsidR="009E63D5">
        <w:t xml:space="preserve"> 2.</w:t>
      </w:r>
      <w:r>
        <w:t xml:space="preserve"> κατάρτιση σχετική με τη διαχείριση ανθρώπινου δυναμικού</w:t>
      </w:r>
    </w:p>
    <w:p w:rsidR="00305B5C" w:rsidRDefault="00305B5C" w:rsidP="00305B5C">
      <w:r>
        <w:t xml:space="preserve">- </w:t>
      </w:r>
      <w:r w:rsidR="009E63D5">
        <w:t>3.</w:t>
      </w:r>
      <w:r>
        <w:t xml:space="preserve"> γενική γνώση των μηχανισμών δημόσιας διοίκησης και </w:t>
      </w:r>
      <w:r w:rsidR="009E63D5">
        <w:t xml:space="preserve">της </w:t>
      </w:r>
      <w:r>
        <w:t>λειτουργίας των υπηρεσιών υγείας.</w:t>
      </w:r>
    </w:p>
    <w:p w:rsidR="00305B5C" w:rsidRPr="009E63D5" w:rsidRDefault="00305B5C" w:rsidP="00305B5C">
      <w:pPr>
        <w:rPr>
          <w:b/>
        </w:rPr>
      </w:pPr>
      <w:r w:rsidRPr="009E63D5">
        <w:rPr>
          <w:b/>
        </w:rPr>
        <w:t>Δ. ΟΜΑΔΑ ΣΤΟΧΟΣ</w:t>
      </w:r>
    </w:p>
    <w:p w:rsidR="00305B5C" w:rsidRDefault="00305B5C" w:rsidP="00305B5C">
      <w:r>
        <w:t>Η ομάδα-στόχος του προγράμματος είναι: δικαιούχοι διεθνούς</w:t>
      </w:r>
      <w:r w:rsidR="009E63D5">
        <w:t xml:space="preserve"> </w:t>
      </w:r>
      <w:r>
        <w:t>προστασίας, αιτούντες/</w:t>
      </w:r>
      <w:proofErr w:type="spellStart"/>
      <w:r>
        <w:t>σες</w:t>
      </w:r>
      <w:proofErr w:type="spellEnd"/>
      <w:r>
        <w:t xml:space="preserve"> διεθνή προστασία, ασυνόδευτοι ανήλικοι</w:t>
      </w:r>
      <w:r w:rsidR="009E63D5">
        <w:t xml:space="preserve"> </w:t>
      </w:r>
      <w:r>
        <w:t>και γενικότερα, πολίτες τρίτης χώρας που διαμένουν νόμιμα εντός</w:t>
      </w:r>
      <w:r w:rsidR="009E63D5">
        <w:t xml:space="preserve"> </w:t>
      </w:r>
      <w:r>
        <w:t>των γεωγραφικών ορίων της περιοχής που αφορά το πρόγραμμα,</w:t>
      </w:r>
      <w:r w:rsidR="009E63D5">
        <w:t xml:space="preserve"> </w:t>
      </w:r>
      <w:r>
        <w:t>εντός του οικιστικού ιστού ή σε δομές φιλοξενίας, οι οποίοι/</w:t>
      </w:r>
      <w:proofErr w:type="spellStart"/>
      <w:r>
        <w:t>ες</w:t>
      </w:r>
      <w:proofErr w:type="spellEnd"/>
      <w:r w:rsidR="009E63D5">
        <w:t xml:space="preserve"> </w:t>
      </w:r>
      <w:r>
        <w:t>απευθύνονται στις δομές υγείας όπου υλοποιείται η δράση.</w:t>
      </w:r>
    </w:p>
    <w:p w:rsidR="00305B5C" w:rsidRPr="009E63D5" w:rsidRDefault="00305B5C" w:rsidP="00305B5C">
      <w:pPr>
        <w:rPr>
          <w:b/>
        </w:rPr>
      </w:pPr>
      <w:r w:rsidRPr="009E63D5">
        <w:rPr>
          <w:b/>
        </w:rPr>
        <w:t>Ε. ΔΙΑΡΚΕΙΑ</w:t>
      </w:r>
    </w:p>
    <w:p w:rsidR="00305B5C" w:rsidRDefault="00305B5C" w:rsidP="00305B5C">
      <w:r>
        <w:t xml:space="preserve">Η διάρκεια της δράσης θα </w:t>
      </w:r>
      <w:r w:rsidR="009E63D5">
        <w:t>είναι 36 μήνες</w:t>
      </w:r>
    </w:p>
    <w:p w:rsidR="009E63D5" w:rsidRPr="009E63D5" w:rsidRDefault="009E63D5" w:rsidP="009E63D5">
      <w:pPr>
        <w:rPr>
          <w:b/>
        </w:rPr>
      </w:pPr>
      <w:r w:rsidRPr="009E63D5">
        <w:rPr>
          <w:b/>
        </w:rPr>
        <w:t>Ζ. ΔΕΙΚΤΗΣ ΕΚΡΟΗΣ, ΔΕΙΚΤΗΣ ΑΠΟΤΕΛΕΣΜΑΤΟΣ</w:t>
      </w:r>
    </w:p>
    <w:p w:rsidR="009E63D5" w:rsidRDefault="009E63D5" w:rsidP="009E63D5">
      <w:r>
        <w:t>ΕΕCO18: Αριθμός υποστηριζόμενων δημόσιων διοικήσεων ή δημόσιων υπηρεσιών σε εθνικό, περιφερειακό ή τοπικό επίπεδο</w:t>
      </w:r>
    </w:p>
    <w:p w:rsidR="009E63D5" w:rsidRDefault="009E63D5" w:rsidP="009E63D5">
      <w:r>
        <w:t>Αριθμός φορέων: 3</w:t>
      </w:r>
    </w:p>
    <w:p w:rsidR="009E63D5" w:rsidRDefault="009E63D5" w:rsidP="009E63D5">
      <w:r>
        <w:t>622503: Αριθμός ΥΤΧ που επωφελούνται από υπηρεσίες διαπολιτισμικής διαμεσολάβησης</w:t>
      </w:r>
    </w:p>
    <w:p w:rsidR="009E63D5" w:rsidRDefault="009E63D5" w:rsidP="009E63D5">
      <w:r>
        <w:t xml:space="preserve">Εκτιμώμενος Αριθμός ωφελούμενων ατόμων: </w:t>
      </w:r>
      <w:r w:rsidR="0023608A">
        <w:t>1.2</w:t>
      </w:r>
      <w:r>
        <w:t>00</w:t>
      </w:r>
    </w:p>
    <w:p w:rsidR="009E63D5" w:rsidRDefault="009E63D5" w:rsidP="00305B5C"/>
    <w:p w:rsidR="0023608A" w:rsidRDefault="0023608A">
      <w:pPr>
        <w:sectPr w:rsidR="0023608A">
          <w:pgSz w:w="11906" w:h="16838"/>
          <w:pgMar w:top="1440" w:right="1800" w:bottom="1440" w:left="1800" w:header="708" w:footer="708" w:gutter="0"/>
          <w:cols w:space="708"/>
          <w:docGrid w:linePitch="360"/>
        </w:sectPr>
      </w:pPr>
    </w:p>
    <w:p w:rsidR="00305B5C" w:rsidRDefault="0023608A">
      <w:pPr>
        <w:rPr>
          <w:b/>
          <w:bCs/>
        </w:rPr>
      </w:pPr>
      <w:r>
        <w:rPr>
          <w:b/>
          <w:bCs/>
        </w:rPr>
        <w:lastRenderedPageBreak/>
        <w:t>ΣΤ. ΕΝΔΕΙΚΤΙΚΟΣ ΠΡΟΫΠΟΛΟΓΙΣΜΟΣ</w:t>
      </w:r>
    </w:p>
    <w:p w:rsidR="0023608A" w:rsidRDefault="0023608A">
      <w:pPr>
        <w:rPr>
          <w:b/>
          <w:bCs/>
        </w:rPr>
      </w:pPr>
    </w:p>
    <w:tbl>
      <w:tblPr>
        <w:tblW w:w="12803" w:type="dxa"/>
        <w:tblLook w:val="04A0" w:firstRow="1" w:lastRow="0" w:firstColumn="1" w:lastColumn="0" w:noHBand="0" w:noVBand="1"/>
      </w:tblPr>
      <w:tblGrid>
        <w:gridCol w:w="2340"/>
        <w:gridCol w:w="1240"/>
        <w:gridCol w:w="63"/>
        <w:gridCol w:w="270"/>
        <w:gridCol w:w="627"/>
        <w:gridCol w:w="270"/>
        <w:gridCol w:w="136"/>
        <w:gridCol w:w="554"/>
        <w:gridCol w:w="217"/>
        <w:gridCol w:w="472"/>
        <w:gridCol w:w="551"/>
        <w:gridCol w:w="116"/>
        <w:gridCol w:w="806"/>
        <w:gridCol w:w="38"/>
        <w:gridCol w:w="202"/>
        <w:gridCol w:w="758"/>
        <w:gridCol w:w="203"/>
        <w:gridCol w:w="39"/>
        <w:gridCol w:w="921"/>
        <w:gridCol w:w="39"/>
        <w:gridCol w:w="960"/>
        <w:gridCol w:w="1981"/>
      </w:tblGrid>
      <w:tr w:rsidR="0023608A" w:rsidRPr="0023608A" w:rsidTr="00525284">
        <w:trPr>
          <w:trHeight w:val="1669"/>
        </w:trPr>
        <w:tc>
          <w:tcPr>
            <w:tcW w:w="12803" w:type="dxa"/>
            <w:gridSpan w:val="22"/>
            <w:tcBorders>
              <w:top w:val="single" w:sz="8" w:space="0" w:color="auto"/>
              <w:left w:val="single" w:sz="8" w:space="0" w:color="auto"/>
              <w:bottom w:val="single" w:sz="8" w:space="0" w:color="auto"/>
              <w:right w:val="single" w:sz="8" w:space="0" w:color="000000"/>
            </w:tcBorders>
            <w:shd w:val="clear" w:color="000000" w:fill="F2F2F2"/>
            <w:vAlign w:val="center"/>
            <w:hideMark/>
          </w:tcPr>
          <w:p w:rsidR="0023608A" w:rsidRPr="0023608A" w:rsidRDefault="0023608A" w:rsidP="0023608A">
            <w:pPr>
              <w:spacing w:after="0" w:line="240" w:lineRule="auto"/>
              <w:jc w:val="center"/>
              <w:rPr>
                <w:rFonts w:ascii="Calibri" w:eastAsia="Times New Roman" w:hAnsi="Calibri" w:cs="Calibri"/>
                <w:b/>
                <w:bCs/>
                <w:color w:val="000000"/>
                <w:sz w:val="26"/>
                <w:szCs w:val="26"/>
                <w:lang w:eastAsia="el-GR"/>
              </w:rPr>
            </w:pPr>
            <w:r w:rsidRPr="0023608A">
              <w:rPr>
                <w:rFonts w:ascii="Calibri" w:eastAsia="Times New Roman" w:hAnsi="Calibri" w:cs="Calibri"/>
                <w:b/>
                <w:bCs/>
                <w:color w:val="000000"/>
                <w:sz w:val="26"/>
                <w:szCs w:val="26"/>
                <w:lang w:eastAsia="el-GR"/>
              </w:rPr>
              <w:t>Ενδεικτικός προϋπολογισμός Διαπολιτισμική Μεσολάβηση /Διερμηνεία στις Δομές Υγείας (Θεσσαλία) - Ενδεικτικό Ετήσιο κόστος</w:t>
            </w:r>
          </w:p>
        </w:tc>
      </w:tr>
      <w:tr w:rsidR="0023608A" w:rsidRPr="0023608A" w:rsidTr="00525284">
        <w:trPr>
          <w:trHeight w:val="840"/>
        </w:trPr>
        <w:tc>
          <w:tcPr>
            <w:tcW w:w="3913" w:type="dxa"/>
            <w:gridSpan w:val="4"/>
            <w:tcBorders>
              <w:top w:val="nil"/>
              <w:left w:val="single" w:sz="8" w:space="0" w:color="auto"/>
              <w:bottom w:val="single" w:sz="8" w:space="0" w:color="auto"/>
              <w:right w:val="single" w:sz="4" w:space="0" w:color="auto"/>
            </w:tcBorders>
            <w:shd w:val="clear" w:color="000000" w:fill="DCE6F1"/>
            <w:noWrap/>
            <w:vAlign w:val="center"/>
            <w:hideMark/>
          </w:tcPr>
          <w:p w:rsidR="0023608A" w:rsidRPr="0023608A" w:rsidRDefault="0023608A" w:rsidP="0023608A">
            <w:pPr>
              <w:spacing w:after="0" w:line="240" w:lineRule="auto"/>
              <w:jc w:val="center"/>
              <w:rPr>
                <w:rFonts w:ascii="Arial" w:eastAsia="Times New Roman" w:hAnsi="Arial" w:cs="Arial"/>
                <w:b/>
                <w:bCs/>
                <w:sz w:val="20"/>
                <w:szCs w:val="20"/>
                <w:lang w:eastAsia="el-GR"/>
              </w:rPr>
            </w:pPr>
            <w:r w:rsidRPr="0023608A">
              <w:rPr>
                <w:rFonts w:ascii="Arial" w:eastAsia="Times New Roman" w:hAnsi="Arial" w:cs="Arial"/>
                <w:b/>
                <w:bCs/>
                <w:sz w:val="20"/>
                <w:szCs w:val="20"/>
                <w:lang w:eastAsia="el-GR"/>
              </w:rPr>
              <w:t>ΑΜΕΣΕΣ ΔΑΠΑΝΕΣ</w:t>
            </w:r>
          </w:p>
        </w:tc>
        <w:tc>
          <w:tcPr>
            <w:tcW w:w="897"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 </w:t>
            </w:r>
          </w:p>
        </w:tc>
        <w:tc>
          <w:tcPr>
            <w:tcW w:w="907"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Μονάδα</w:t>
            </w:r>
          </w:p>
        </w:tc>
        <w:tc>
          <w:tcPr>
            <w:tcW w:w="1139"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Συμμετοχή (%)</w:t>
            </w:r>
          </w:p>
        </w:tc>
        <w:tc>
          <w:tcPr>
            <w:tcW w:w="1046"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Αριθμός Μονάδας</w:t>
            </w:r>
          </w:p>
        </w:tc>
        <w:tc>
          <w:tcPr>
            <w:tcW w:w="96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Κόστος μονάδας (Ευρώ)</w:t>
            </w:r>
          </w:p>
        </w:tc>
        <w:tc>
          <w:tcPr>
            <w:tcW w:w="96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Μήνας/ ημέρα/ Μονάδα</w:t>
            </w:r>
          </w:p>
        </w:tc>
        <w:tc>
          <w:tcPr>
            <w:tcW w:w="2980"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Ετήσιο Κόστος</w:t>
            </w:r>
          </w:p>
        </w:tc>
      </w:tr>
      <w:tr w:rsidR="0023608A" w:rsidRPr="0023608A" w:rsidTr="00525284">
        <w:trPr>
          <w:trHeight w:val="750"/>
        </w:trPr>
        <w:tc>
          <w:tcPr>
            <w:tcW w:w="3913" w:type="dxa"/>
            <w:gridSpan w:val="4"/>
            <w:tcBorders>
              <w:top w:val="nil"/>
              <w:left w:val="single" w:sz="8" w:space="0" w:color="auto"/>
              <w:bottom w:val="nil"/>
              <w:right w:val="single" w:sz="4" w:space="0" w:color="auto"/>
            </w:tcBorders>
            <w:shd w:val="clear" w:color="auto" w:fill="D5DCE4" w:themeFill="text2" w:themeFillTint="33"/>
            <w:noWrap/>
            <w:vAlign w:val="bottom"/>
            <w:hideMark/>
          </w:tcPr>
          <w:p w:rsidR="0023608A" w:rsidRPr="0023608A" w:rsidRDefault="0023608A" w:rsidP="0023608A">
            <w:pPr>
              <w:spacing w:after="0" w:line="240" w:lineRule="auto"/>
              <w:rPr>
                <w:rFonts w:ascii="Arial" w:eastAsia="Times New Roman" w:hAnsi="Arial" w:cs="Arial"/>
                <w:b/>
                <w:bCs/>
                <w:sz w:val="18"/>
                <w:szCs w:val="18"/>
                <w:lang w:eastAsia="el-GR"/>
              </w:rPr>
            </w:pPr>
            <w:r>
              <w:rPr>
                <w:rFonts w:ascii="Arial" w:eastAsia="Times New Roman" w:hAnsi="Arial" w:cs="Arial"/>
                <w:b/>
                <w:bCs/>
                <w:sz w:val="18"/>
                <w:szCs w:val="18"/>
                <w:lang w:eastAsia="el-GR"/>
              </w:rPr>
              <w:t>Κατηγορία Δαπάνης: Α.1.1. Άμεσες δαπάνες προσωπικού</w:t>
            </w:r>
          </w:p>
        </w:tc>
        <w:tc>
          <w:tcPr>
            <w:tcW w:w="897"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bottom"/>
            <w:hideMark/>
          </w:tcPr>
          <w:p w:rsidR="0023608A" w:rsidRPr="0023608A" w:rsidRDefault="0023608A" w:rsidP="0023608A">
            <w:pPr>
              <w:spacing w:after="0" w:line="240" w:lineRule="auto"/>
              <w:rPr>
                <w:rFonts w:ascii="Arial" w:eastAsia="Times New Roman" w:hAnsi="Arial" w:cs="Arial"/>
                <w:b/>
                <w:bCs/>
                <w:sz w:val="18"/>
                <w:szCs w:val="18"/>
                <w:lang w:eastAsia="el-GR"/>
              </w:rPr>
            </w:pPr>
          </w:p>
        </w:tc>
        <w:tc>
          <w:tcPr>
            <w:tcW w:w="907"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139"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1046"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961"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2980"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r>
      <w:tr w:rsidR="0023608A" w:rsidRPr="0023608A" w:rsidTr="00525284">
        <w:trPr>
          <w:trHeight w:val="467"/>
        </w:trPr>
        <w:tc>
          <w:tcPr>
            <w:tcW w:w="391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Πρόσληψη Διοίκησης Έργου </w:t>
            </w:r>
          </w:p>
        </w:tc>
        <w:tc>
          <w:tcPr>
            <w:tcW w:w="897" w:type="dxa"/>
            <w:gridSpan w:val="2"/>
            <w:tcBorders>
              <w:top w:val="single" w:sz="4" w:space="0" w:color="auto"/>
              <w:left w:val="nil"/>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Άτομο</w:t>
            </w:r>
          </w:p>
        </w:tc>
        <w:tc>
          <w:tcPr>
            <w:tcW w:w="9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50%</w:t>
            </w:r>
          </w:p>
        </w:tc>
        <w:tc>
          <w:tcPr>
            <w:tcW w:w="10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0,50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2.600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2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15.600,00   </w:t>
            </w:r>
          </w:p>
        </w:tc>
      </w:tr>
      <w:tr w:rsidR="0023608A" w:rsidRPr="0023608A" w:rsidTr="00525284">
        <w:trPr>
          <w:trHeight w:val="758"/>
        </w:trPr>
        <w:tc>
          <w:tcPr>
            <w:tcW w:w="3913" w:type="dxa"/>
            <w:gridSpan w:val="4"/>
            <w:vMerge w:val="restart"/>
            <w:tcBorders>
              <w:top w:val="nil"/>
              <w:left w:val="single" w:sz="4" w:space="0" w:color="auto"/>
              <w:bottom w:val="single" w:sz="4" w:space="0" w:color="auto"/>
              <w:right w:val="single" w:sz="4" w:space="0" w:color="auto"/>
            </w:tcBorders>
            <w:shd w:val="clear" w:color="000000" w:fill="FFFFFF"/>
            <w:vAlign w:val="center"/>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Συντονιστής ΔΜ/ διερμηνέων</w:t>
            </w:r>
          </w:p>
        </w:tc>
        <w:tc>
          <w:tcPr>
            <w:tcW w:w="897"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Άτομο</w:t>
            </w:r>
          </w:p>
        </w:tc>
        <w:tc>
          <w:tcPr>
            <w:tcW w:w="9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13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04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w:t>
            </w:r>
          </w:p>
        </w:tc>
        <w:tc>
          <w:tcPr>
            <w:tcW w:w="96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2.500</w:t>
            </w:r>
          </w:p>
        </w:tc>
        <w:tc>
          <w:tcPr>
            <w:tcW w:w="96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29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30.000,00   </w:t>
            </w:r>
          </w:p>
        </w:tc>
      </w:tr>
      <w:tr w:rsidR="0023608A" w:rsidRPr="0023608A" w:rsidTr="00525284">
        <w:trPr>
          <w:trHeight w:val="408"/>
        </w:trPr>
        <w:tc>
          <w:tcPr>
            <w:tcW w:w="3913" w:type="dxa"/>
            <w:gridSpan w:val="4"/>
            <w:vMerge/>
            <w:tcBorders>
              <w:top w:val="nil"/>
              <w:left w:val="single" w:sz="4" w:space="0" w:color="auto"/>
              <w:bottom w:val="single" w:sz="4" w:space="0" w:color="auto"/>
              <w:right w:val="single" w:sz="4" w:space="0" w:color="auto"/>
            </w:tcBorders>
            <w:vAlign w:val="center"/>
            <w:hideMark/>
          </w:tcPr>
          <w:p w:rsidR="0023608A" w:rsidRPr="0023608A" w:rsidRDefault="0023608A" w:rsidP="0023608A">
            <w:pPr>
              <w:spacing w:after="0" w:line="240" w:lineRule="auto"/>
              <w:rPr>
                <w:rFonts w:ascii="Arial" w:eastAsia="Times New Roman" w:hAnsi="Arial" w:cs="Arial"/>
                <w:sz w:val="18"/>
                <w:szCs w:val="18"/>
                <w:lang w:eastAsia="el-GR"/>
              </w:rPr>
            </w:pPr>
          </w:p>
        </w:tc>
        <w:tc>
          <w:tcPr>
            <w:tcW w:w="897" w:type="dxa"/>
            <w:gridSpan w:val="2"/>
            <w:vMerge/>
            <w:tcBorders>
              <w:top w:val="single" w:sz="4" w:space="0" w:color="auto"/>
              <w:left w:val="nil"/>
              <w:bottom w:val="single" w:sz="4" w:space="0" w:color="auto"/>
              <w:right w:val="single" w:sz="4" w:space="0" w:color="auto"/>
            </w:tcBorders>
            <w:vAlign w:val="center"/>
            <w:hideMark/>
          </w:tcPr>
          <w:p w:rsidR="0023608A" w:rsidRPr="0023608A" w:rsidRDefault="0023608A" w:rsidP="0023608A">
            <w:pPr>
              <w:spacing w:after="0" w:line="240" w:lineRule="auto"/>
              <w:rPr>
                <w:rFonts w:ascii="Arial" w:eastAsia="Times New Roman" w:hAnsi="Arial" w:cs="Arial"/>
                <w:sz w:val="18"/>
                <w:szCs w:val="18"/>
                <w:lang w:eastAsia="el-GR"/>
              </w:rPr>
            </w:pPr>
          </w:p>
        </w:tc>
        <w:tc>
          <w:tcPr>
            <w:tcW w:w="907" w:type="dxa"/>
            <w:gridSpan w:val="3"/>
            <w:vMerge/>
            <w:tcBorders>
              <w:top w:val="single" w:sz="4" w:space="0" w:color="auto"/>
              <w:left w:val="single" w:sz="4" w:space="0" w:color="auto"/>
              <w:bottom w:val="single" w:sz="4" w:space="0" w:color="auto"/>
              <w:right w:val="single" w:sz="4" w:space="0" w:color="auto"/>
            </w:tcBorders>
            <w:vAlign w:val="center"/>
            <w:hideMark/>
          </w:tcPr>
          <w:p w:rsidR="0023608A" w:rsidRPr="0023608A" w:rsidRDefault="0023608A" w:rsidP="0023608A">
            <w:pPr>
              <w:spacing w:after="0" w:line="240" w:lineRule="auto"/>
              <w:rPr>
                <w:rFonts w:ascii="Arial" w:eastAsia="Times New Roman" w:hAnsi="Arial" w:cs="Arial"/>
                <w:sz w:val="18"/>
                <w:szCs w:val="18"/>
                <w:lang w:eastAsia="el-GR"/>
              </w:rPr>
            </w:pPr>
          </w:p>
        </w:tc>
        <w:tc>
          <w:tcPr>
            <w:tcW w:w="1139" w:type="dxa"/>
            <w:gridSpan w:val="3"/>
            <w:vMerge/>
            <w:tcBorders>
              <w:top w:val="single" w:sz="4" w:space="0" w:color="auto"/>
              <w:left w:val="single" w:sz="4" w:space="0" w:color="auto"/>
              <w:bottom w:val="single" w:sz="4" w:space="0" w:color="auto"/>
              <w:right w:val="single" w:sz="4" w:space="0" w:color="auto"/>
            </w:tcBorders>
            <w:vAlign w:val="center"/>
            <w:hideMark/>
          </w:tcPr>
          <w:p w:rsidR="0023608A" w:rsidRPr="0023608A" w:rsidRDefault="0023608A" w:rsidP="0023608A">
            <w:pPr>
              <w:spacing w:after="0" w:line="240" w:lineRule="auto"/>
              <w:rPr>
                <w:rFonts w:ascii="Arial" w:eastAsia="Times New Roman" w:hAnsi="Arial" w:cs="Arial"/>
                <w:sz w:val="18"/>
                <w:szCs w:val="18"/>
                <w:lang w:eastAsia="el-GR"/>
              </w:rPr>
            </w:pPr>
          </w:p>
        </w:tc>
        <w:tc>
          <w:tcPr>
            <w:tcW w:w="1046" w:type="dxa"/>
            <w:gridSpan w:val="3"/>
            <w:vMerge/>
            <w:tcBorders>
              <w:top w:val="single" w:sz="4" w:space="0" w:color="auto"/>
              <w:left w:val="single" w:sz="4" w:space="0" w:color="auto"/>
              <w:bottom w:val="single" w:sz="4" w:space="0" w:color="auto"/>
              <w:right w:val="single" w:sz="4" w:space="0" w:color="auto"/>
            </w:tcBorders>
            <w:vAlign w:val="center"/>
            <w:hideMark/>
          </w:tcPr>
          <w:p w:rsidR="0023608A" w:rsidRPr="0023608A" w:rsidRDefault="0023608A" w:rsidP="0023608A">
            <w:pPr>
              <w:spacing w:after="0" w:line="240" w:lineRule="auto"/>
              <w:rPr>
                <w:rFonts w:ascii="Arial" w:eastAsia="Times New Roman" w:hAnsi="Arial" w:cs="Arial"/>
                <w:sz w:val="18"/>
                <w:szCs w:val="18"/>
                <w:lang w:eastAsia="el-GR"/>
              </w:rPr>
            </w:pPr>
          </w:p>
        </w:tc>
        <w:tc>
          <w:tcPr>
            <w:tcW w:w="961" w:type="dxa"/>
            <w:gridSpan w:val="2"/>
            <w:vMerge/>
            <w:tcBorders>
              <w:top w:val="single" w:sz="4" w:space="0" w:color="auto"/>
              <w:left w:val="single" w:sz="4" w:space="0" w:color="auto"/>
              <w:bottom w:val="single" w:sz="4" w:space="0" w:color="auto"/>
              <w:right w:val="single" w:sz="4" w:space="0" w:color="auto"/>
            </w:tcBorders>
            <w:vAlign w:val="center"/>
            <w:hideMark/>
          </w:tcPr>
          <w:p w:rsidR="0023608A" w:rsidRPr="0023608A" w:rsidRDefault="0023608A" w:rsidP="0023608A">
            <w:pPr>
              <w:spacing w:after="0" w:line="240" w:lineRule="auto"/>
              <w:rPr>
                <w:rFonts w:ascii="Arial" w:eastAsia="Times New Roman" w:hAnsi="Arial" w:cs="Arial"/>
                <w:sz w:val="18"/>
                <w:szCs w:val="18"/>
                <w:lang w:eastAsia="el-GR"/>
              </w:rPr>
            </w:pPr>
          </w:p>
        </w:tc>
        <w:tc>
          <w:tcPr>
            <w:tcW w:w="960" w:type="dxa"/>
            <w:gridSpan w:val="2"/>
            <w:vMerge/>
            <w:tcBorders>
              <w:top w:val="single" w:sz="4" w:space="0" w:color="auto"/>
              <w:left w:val="single" w:sz="4" w:space="0" w:color="auto"/>
              <w:bottom w:val="single" w:sz="4" w:space="0" w:color="auto"/>
              <w:right w:val="single" w:sz="4" w:space="0" w:color="auto"/>
            </w:tcBorders>
            <w:vAlign w:val="center"/>
            <w:hideMark/>
          </w:tcPr>
          <w:p w:rsidR="0023608A" w:rsidRPr="0023608A" w:rsidRDefault="0023608A" w:rsidP="0023608A">
            <w:pPr>
              <w:spacing w:after="0" w:line="240" w:lineRule="auto"/>
              <w:rPr>
                <w:rFonts w:ascii="Arial" w:eastAsia="Times New Roman" w:hAnsi="Arial" w:cs="Arial"/>
                <w:sz w:val="18"/>
                <w:szCs w:val="18"/>
                <w:lang w:eastAsia="el-GR"/>
              </w:rPr>
            </w:pPr>
          </w:p>
        </w:tc>
        <w:tc>
          <w:tcPr>
            <w:tcW w:w="2980" w:type="dxa"/>
            <w:gridSpan w:val="3"/>
            <w:vMerge/>
            <w:tcBorders>
              <w:top w:val="single" w:sz="4" w:space="0" w:color="auto"/>
              <w:left w:val="single" w:sz="4" w:space="0" w:color="auto"/>
              <w:bottom w:val="single" w:sz="4" w:space="0" w:color="auto"/>
              <w:right w:val="single" w:sz="4" w:space="0" w:color="auto"/>
            </w:tcBorders>
            <w:vAlign w:val="center"/>
            <w:hideMark/>
          </w:tcPr>
          <w:p w:rsidR="0023608A" w:rsidRPr="0023608A" w:rsidRDefault="0023608A" w:rsidP="0023608A">
            <w:pPr>
              <w:spacing w:after="0" w:line="240" w:lineRule="auto"/>
              <w:rPr>
                <w:rFonts w:ascii="Calibri" w:eastAsia="Times New Roman" w:hAnsi="Calibri" w:cs="Calibri"/>
                <w:color w:val="000000"/>
                <w:lang w:eastAsia="el-GR"/>
              </w:rPr>
            </w:pPr>
          </w:p>
        </w:tc>
      </w:tr>
      <w:tr w:rsidR="0023608A" w:rsidRPr="0023608A" w:rsidTr="00525284">
        <w:trPr>
          <w:trHeight w:val="633"/>
        </w:trPr>
        <w:tc>
          <w:tcPr>
            <w:tcW w:w="3913" w:type="dxa"/>
            <w:gridSpan w:val="4"/>
            <w:tcBorders>
              <w:top w:val="nil"/>
              <w:left w:val="single" w:sz="4" w:space="0" w:color="auto"/>
              <w:bottom w:val="single" w:sz="4" w:space="0" w:color="auto"/>
              <w:right w:val="single" w:sz="4" w:space="0" w:color="auto"/>
            </w:tcBorders>
            <w:shd w:val="clear" w:color="000000" w:fill="FFFFFF"/>
            <w:vAlign w:val="bottom"/>
            <w:hideMark/>
          </w:tcPr>
          <w:p w:rsid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 ΔΜ/ Διερμηνέας (περιλαμβάνεται επίδομα μετεγκατάστασης)</w:t>
            </w:r>
          </w:p>
          <w:p w:rsidR="005B1457" w:rsidRPr="005B1457" w:rsidRDefault="005B1457" w:rsidP="0023608A">
            <w:pPr>
              <w:spacing w:after="0" w:line="240" w:lineRule="auto"/>
              <w:ind w:firstLineChars="100" w:firstLine="160"/>
              <w:rPr>
                <w:rFonts w:ascii="Arial" w:eastAsia="Times New Roman" w:hAnsi="Arial" w:cs="Arial"/>
                <w:i/>
                <w:sz w:val="18"/>
                <w:szCs w:val="18"/>
                <w:lang w:eastAsia="el-GR"/>
              </w:rPr>
            </w:pPr>
            <w:r w:rsidRPr="005B1457">
              <w:rPr>
                <w:rFonts w:ascii="Arial" w:eastAsia="Times New Roman" w:hAnsi="Arial" w:cs="Arial"/>
                <w:i/>
                <w:sz w:val="16"/>
                <w:szCs w:val="18"/>
                <w:lang w:eastAsia="el-GR"/>
              </w:rPr>
              <w:t>*η δαπάνη θα γίνει μόνο εφόσον υπάρξει διά ζώσης τοποθέτηση διαπολιτισμικού μεσολαβητή σε δομή υγείας της Περιφέρειας Θεσσαλίας</w:t>
            </w:r>
          </w:p>
        </w:tc>
        <w:tc>
          <w:tcPr>
            <w:tcW w:w="897" w:type="dxa"/>
            <w:gridSpan w:val="2"/>
            <w:tcBorders>
              <w:top w:val="single" w:sz="4" w:space="0" w:color="auto"/>
              <w:left w:val="nil"/>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Άτομο</w:t>
            </w:r>
          </w:p>
        </w:tc>
        <w:tc>
          <w:tcPr>
            <w:tcW w:w="9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0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2.900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2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34.800,00   </w:t>
            </w:r>
          </w:p>
        </w:tc>
      </w:tr>
      <w:tr w:rsidR="0023608A" w:rsidRPr="0023608A" w:rsidTr="00525284">
        <w:trPr>
          <w:trHeight w:val="557"/>
        </w:trPr>
        <w:tc>
          <w:tcPr>
            <w:tcW w:w="3913" w:type="dxa"/>
            <w:gridSpan w:val="4"/>
            <w:tcBorders>
              <w:top w:val="single" w:sz="4" w:space="0" w:color="auto"/>
              <w:left w:val="single" w:sz="4" w:space="0" w:color="auto"/>
              <w:bottom w:val="single" w:sz="4" w:space="0" w:color="auto"/>
              <w:right w:val="single" w:sz="4" w:space="0" w:color="auto"/>
            </w:tcBorders>
            <w:shd w:val="clear" w:color="000000" w:fill="FFFFFF"/>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Ώρες </w:t>
            </w:r>
            <w:proofErr w:type="spellStart"/>
            <w:r w:rsidRPr="0023608A">
              <w:rPr>
                <w:rFonts w:ascii="Arial" w:eastAsia="Times New Roman" w:hAnsi="Arial" w:cs="Arial"/>
                <w:sz w:val="18"/>
                <w:szCs w:val="18"/>
                <w:lang w:eastAsia="el-GR"/>
              </w:rPr>
              <w:t>τηλε</w:t>
            </w:r>
            <w:proofErr w:type="spellEnd"/>
            <w:r w:rsidRPr="0023608A">
              <w:rPr>
                <w:rFonts w:ascii="Arial" w:eastAsia="Times New Roman" w:hAnsi="Arial" w:cs="Arial"/>
                <w:sz w:val="18"/>
                <w:szCs w:val="18"/>
                <w:lang w:eastAsia="el-GR"/>
              </w:rPr>
              <w:t>- ΔΜ/διερμηνείας και υπερωρίες</w:t>
            </w:r>
          </w:p>
        </w:tc>
        <w:tc>
          <w:tcPr>
            <w:tcW w:w="89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Ώρες</w:t>
            </w:r>
          </w:p>
        </w:tc>
        <w:tc>
          <w:tcPr>
            <w:tcW w:w="9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0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100,00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16</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2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19.200,00   </w:t>
            </w:r>
          </w:p>
        </w:tc>
      </w:tr>
      <w:tr w:rsidR="0023608A" w:rsidRPr="0023608A" w:rsidTr="00525284">
        <w:trPr>
          <w:trHeight w:val="85"/>
        </w:trPr>
        <w:tc>
          <w:tcPr>
            <w:tcW w:w="3913" w:type="dxa"/>
            <w:gridSpan w:val="4"/>
            <w:tcBorders>
              <w:top w:val="single" w:sz="4" w:space="0" w:color="auto"/>
              <w:left w:val="single" w:sz="4" w:space="0" w:color="auto"/>
              <w:bottom w:val="single" w:sz="4" w:space="0" w:color="auto"/>
              <w:right w:val="single" w:sz="4" w:space="0" w:color="auto"/>
            </w:tcBorders>
            <w:shd w:val="clear" w:color="000000" w:fill="FFFFFF"/>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Μετάφραση-Επιμέλεια</w:t>
            </w:r>
            <w:bookmarkStart w:id="0" w:name="_GoBack"/>
            <w:bookmarkEnd w:id="0"/>
          </w:p>
        </w:tc>
        <w:tc>
          <w:tcPr>
            <w:tcW w:w="89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Λέξεις</w:t>
            </w:r>
          </w:p>
        </w:tc>
        <w:tc>
          <w:tcPr>
            <w:tcW w:w="9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3000</w:t>
            </w:r>
          </w:p>
        </w:tc>
        <w:tc>
          <w:tcPr>
            <w:tcW w:w="11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0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3.000,00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29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5.040,00   </w:t>
            </w:r>
          </w:p>
        </w:tc>
      </w:tr>
      <w:tr w:rsidR="0023608A" w:rsidRPr="0023608A" w:rsidTr="00525284">
        <w:trPr>
          <w:trHeight w:val="623"/>
        </w:trPr>
        <w:tc>
          <w:tcPr>
            <w:tcW w:w="3913" w:type="dxa"/>
            <w:gridSpan w:val="4"/>
            <w:tcBorders>
              <w:top w:val="single" w:sz="4" w:space="0" w:color="auto"/>
              <w:left w:val="single" w:sz="8" w:space="0" w:color="auto"/>
              <w:bottom w:val="single" w:sz="8" w:space="0" w:color="auto"/>
              <w:right w:val="single" w:sz="8" w:space="0" w:color="auto"/>
            </w:tcBorders>
            <w:shd w:val="clear" w:color="000000" w:fill="DAEEF3"/>
            <w:noWrap/>
            <w:vAlign w:val="bottom"/>
            <w:hideMark/>
          </w:tcPr>
          <w:p w:rsidR="0023608A" w:rsidRPr="0023608A" w:rsidRDefault="0023608A" w:rsidP="0023608A">
            <w:pPr>
              <w:spacing w:after="0" w:line="240" w:lineRule="auto"/>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lastRenderedPageBreak/>
              <w:t>Α</w:t>
            </w:r>
            <w:r>
              <w:rPr>
                <w:rFonts w:ascii="Arial" w:eastAsia="Times New Roman" w:hAnsi="Arial" w:cs="Arial"/>
                <w:b/>
                <w:bCs/>
                <w:sz w:val="18"/>
                <w:szCs w:val="18"/>
                <w:lang w:eastAsia="el-GR"/>
              </w:rPr>
              <w:t>.1.1</w:t>
            </w:r>
            <w:r w:rsidRPr="0023608A">
              <w:rPr>
                <w:rFonts w:ascii="Arial" w:eastAsia="Times New Roman" w:hAnsi="Arial" w:cs="Arial"/>
                <w:b/>
                <w:bCs/>
                <w:sz w:val="18"/>
                <w:szCs w:val="18"/>
                <w:lang w:eastAsia="el-GR"/>
              </w:rPr>
              <w:t>. ΣΥΝΟΛΟ</w:t>
            </w:r>
            <w:r>
              <w:rPr>
                <w:rFonts w:ascii="Arial" w:eastAsia="Times New Roman" w:hAnsi="Arial" w:cs="Arial"/>
                <w:b/>
                <w:bCs/>
                <w:sz w:val="18"/>
                <w:szCs w:val="18"/>
                <w:lang w:eastAsia="el-GR"/>
              </w:rPr>
              <w:t xml:space="preserve"> ΑΜΕΣΩΝ ΔΑΠΑΝΩΝ</w:t>
            </w:r>
            <w:r w:rsidRPr="0023608A">
              <w:rPr>
                <w:rFonts w:ascii="Arial" w:eastAsia="Times New Roman" w:hAnsi="Arial" w:cs="Arial"/>
                <w:b/>
                <w:bCs/>
                <w:sz w:val="18"/>
                <w:szCs w:val="18"/>
                <w:lang w:eastAsia="el-GR"/>
              </w:rPr>
              <w:t xml:space="preserve"> ΠΡΟΣΩΠΙΚΟΥ:</w:t>
            </w:r>
          </w:p>
        </w:tc>
        <w:tc>
          <w:tcPr>
            <w:tcW w:w="897" w:type="dxa"/>
            <w:gridSpan w:val="2"/>
            <w:tcBorders>
              <w:top w:val="single" w:sz="4" w:space="0" w:color="auto"/>
              <w:left w:val="nil"/>
              <w:bottom w:val="single" w:sz="8" w:space="0" w:color="auto"/>
              <w:right w:val="nil"/>
            </w:tcBorders>
            <w:shd w:val="clear" w:color="000000" w:fill="DAEEF3"/>
            <w:noWrap/>
            <w:vAlign w:val="bottom"/>
            <w:hideMark/>
          </w:tcPr>
          <w:p w:rsidR="0023608A" w:rsidRPr="0023608A" w:rsidRDefault="0023608A" w:rsidP="0023608A">
            <w:pPr>
              <w:spacing w:after="0" w:line="240" w:lineRule="auto"/>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 </w:t>
            </w:r>
          </w:p>
        </w:tc>
        <w:tc>
          <w:tcPr>
            <w:tcW w:w="907" w:type="dxa"/>
            <w:gridSpan w:val="3"/>
            <w:tcBorders>
              <w:top w:val="single" w:sz="4" w:space="0" w:color="auto"/>
              <w:left w:val="nil"/>
              <w:bottom w:val="single" w:sz="8" w:space="0" w:color="auto"/>
              <w:right w:val="nil"/>
            </w:tcBorders>
            <w:shd w:val="clear" w:color="000000" w:fill="DAEEF3"/>
            <w:noWrap/>
            <w:vAlign w:val="center"/>
            <w:hideMark/>
          </w:tcPr>
          <w:p w:rsidR="0023608A" w:rsidRPr="0023608A" w:rsidRDefault="0023608A" w:rsidP="0023608A">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w:t>
            </w:r>
          </w:p>
        </w:tc>
        <w:tc>
          <w:tcPr>
            <w:tcW w:w="1139" w:type="dxa"/>
            <w:gridSpan w:val="3"/>
            <w:tcBorders>
              <w:top w:val="single" w:sz="4" w:space="0" w:color="auto"/>
              <w:left w:val="nil"/>
              <w:bottom w:val="single" w:sz="8" w:space="0" w:color="auto"/>
              <w:right w:val="nil"/>
            </w:tcBorders>
            <w:shd w:val="clear" w:color="000000" w:fill="DAEEF3"/>
            <w:noWrap/>
            <w:vAlign w:val="center"/>
            <w:hideMark/>
          </w:tcPr>
          <w:p w:rsidR="0023608A" w:rsidRPr="0023608A" w:rsidRDefault="0023608A" w:rsidP="0023608A">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w:t>
            </w:r>
          </w:p>
        </w:tc>
        <w:tc>
          <w:tcPr>
            <w:tcW w:w="1046" w:type="dxa"/>
            <w:gridSpan w:val="3"/>
            <w:tcBorders>
              <w:top w:val="single" w:sz="4" w:space="0" w:color="auto"/>
              <w:left w:val="nil"/>
              <w:bottom w:val="single" w:sz="8" w:space="0" w:color="auto"/>
              <w:right w:val="nil"/>
            </w:tcBorders>
            <w:shd w:val="clear" w:color="000000" w:fill="DAEEF3"/>
            <w:noWrap/>
            <w:vAlign w:val="center"/>
            <w:hideMark/>
          </w:tcPr>
          <w:p w:rsidR="0023608A" w:rsidRPr="0023608A" w:rsidRDefault="0023608A" w:rsidP="0023608A">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w:t>
            </w:r>
          </w:p>
        </w:tc>
        <w:tc>
          <w:tcPr>
            <w:tcW w:w="961" w:type="dxa"/>
            <w:gridSpan w:val="2"/>
            <w:tcBorders>
              <w:top w:val="single" w:sz="4" w:space="0" w:color="auto"/>
              <w:left w:val="nil"/>
              <w:bottom w:val="single" w:sz="8" w:space="0" w:color="auto"/>
              <w:right w:val="nil"/>
            </w:tcBorders>
            <w:shd w:val="clear" w:color="000000" w:fill="DAEEF3"/>
            <w:noWrap/>
            <w:vAlign w:val="center"/>
            <w:hideMark/>
          </w:tcPr>
          <w:p w:rsidR="0023608A" w:rsidRPr="0023608A" w:rsidRDefault="0023608A" w:rsidP="0023608A">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w:t>
            </w:r>
          </w:p>
        </w:tc>
        <w:tc>
          <w:tcPr>
            <w:tcW w:w="960" w:type="dxa"/>
            <w:gridSpan w:val="2"/>
            <w:tcBorders>
              <w:top w:val="single" w:sz="4" w:space="0" w:color="auto"/>
              <w:left w:val="nil"/>
              <w:bottom w:val="single" w:sz="8" w:space="0" w:color="auto"/>
              <w:right w:val="nil"/>
            </w:tcBorders>
            <w:shd w:val="clear" w:color="000000" w:fill="DAEEF3"/>
            <w:noWrap/>
            <w:vAlign w:val="center"/>
            <w:hideMark/>
          </w:tcPr>
          <w:p w:rsidR="0023608A" w:rsidRPr="0023608A" w:rsidRDefault="0023608A" w:rsidP="0023608A">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w:t>
            </w:r>
          </w:p>
        </w:tc>
        <w:tc>
          <w:tcPr>
            <w:tcW w:w="2980" w:type="dxa"/>
            <w:gridSpan w:val="3"/>
            <w:tcBorders>
              <w:top w:val="single" w:sz="4" w:space="0" w:color="auto"/>
              <w:left w:val="nil"/>
              <w:bottom w:val="single" w:sz="8" w:space="0" w:color="auto"/>
              <w:right w:val="single" w:sz="8" w:space="0" w:color="auto"/>
            </w:tcBorders>
            <w:shd w:val="clear" w:color="000000" w:fill="DAEEF3"/>
            <w:noWrap/>
            <w:vAlign w:val="center"/>
            <w:hideMark/>
          </w:tcPr>
          <w:p w:rsidR="0023608A" w:rsidRPr="0023608A" w:rsidRDefault="0023608A" w:rsidP="0023608A">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xml:space="preserve">            104.640,00   </w:t>
            </w:r>
          </w:p>
        </w:tc>
      </w:tr>
      <w:tr w:rsidR="0023608A" w:rsidRPr="0023608A" w:rsidTr="00525284">
        <w:trPr>
          <w:trHeight w:val="300"/>
        </w:trPr>
        <w:tc>
          <w:tcPr>
            <w:tcW w:w="3643" w:type="dxa"/>
            <w:gridSpan w:val="3"/>
            <w:tcBorders>
              <w:top w:val="single" w:sz="8" w:space="0" w:color="auto"/>
              <w:left w:val="single" w:sz="8" w:space="0" w:color="auto"/>
              <w:bottom w:val="nil"/>
              <w:right w:val="single" w:sz="4" w:space="0" w:color="auto"/>
            </w:tcBorders>
            <w:shd w:val="clear" w:color="auto" w:fill="D5DCE4" w:themeFill="text2" w:themeFillTint="33"/>
            <w:noWrap/>
            <w:vAlign w:val="bottom"/>
          </w:tcPr>
          <w:p w:rsidR="0023608A" w:rsidRPr="0023608A" w:rsidRDefault="0023608A" w:rsidP="0023608A">
            <w:pPr>
              <w:spacing w:after="0" w:line="240" w:lineRule="auto"/>
              <w:rPr>
                <w:rFonts w:ascii="Arial" w:eastAsia="Times New Roman" w:hAnsi="Arial" w:cs="Arial"/>
                <w:b/>
                <w:bCs/>
                <w:sz w:val="18"/>
                <w:szCs w:val="18"/>
                <w:lang w:eastAsia="el-GR"/>
              </w:rPr>
            </w:pPr>
            <w:r>
              <w:rPr>
                <w:rFonts w:ascii="Arial" w:eastAsia="Times New Roman" w:hAnsi="Arial" w:cs="Arial"/>
                <w:b/>
                <w:bCs/>
                <w:sz w:val="18"/>
                <w:szCs w:val="18"/>
                <w:lang w:eastAsia="el-GR"/>
              </w:rPr>
              <w:t>Κατηγορία δαπάνης: Α.1.2: Εξοπλισμός</w:t>
            </w:r>
          </w:p>
        </w:tc>
        <w:tc>
          <w:tcPr>
            <w:tcW w:w="1303"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bottom"/>
          </w:tcPr>
          <w:p w:rsidR="0023608A" w:rsidRPr="0023608A" w:rsidRDefault="0023608A" w:rsidP="0023608A">
            <w:pPr>
              <w:spacing w:after="0" w:line="240" w:lineRule="auto"/>
              <w:rPr>
                <w:rFonts w:ascii="Arial" w:eastAsia="Times New Roman" w:hAnsi="Arial" w:cs="Arial"/>
                <w:b/>
                <w:bCs/>
                <w:sz w:val="18"/>
                <w:szCs w:val="18"/>
                <w:lang w:eastAsia="el-GR"/>
              </w:rPr>
            </w:pPr>
          </w:p>
        </w:tc>
        <w:tc>
          <w:tcPr>
            <w:tcW w:w="124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23608A" w:rsidRPr="0023608A" w:rsidRDefault="0023608A" w:rsidP="0023608A">
            <w:pPr>
              <w:spacing w:after="0" w:line="240" w:lineRule="auto"/>
              <w:rPr>
                <w:rFonts w:ascii="Calibri" w:eastAsia="Times New Roman" w:hAnsi="Calibri" w:cs="Calibri"/>
                <w:color w:val="000000"/>
                <w:lang w:eastAsia="el-GR"/>
              </w:rPr>
            </w:pPr>
          </w:p>
        </w:tc>
        <w:tc>
          <w:tcPr>
            <w:tcW w:w="147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23608A" w:rsidRPr="0023608A" w:rsidRDefault="0023608A" w:rsidP="0023608A">
            <w:pPr>
              <w:spacing w:after="0" w:line="240" w:lineRule="auto"/>
              <w:rPr>
                <w:rFonts w:ascii="Calibri" w:eastAsia="Times New Roman" w:hAnsi="Calibri" w:cs="Calibri"/>
                <w:color w:val="000000"/>
                <w:lang w:eastAsia="el-GR"/>
              </w:rPr>
            </w:pPr>
          </w:p>
        </w:tc>
        <w:tc>
          <w:tcPr>
            <w:tcW w:w="1240" w:type="dxa"/>
            <w:gridSpan w:val="5"/>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23608A" w:rsidRPr="0023608A" w:rsidRDefault="0023608A" w:rsidP="0023608A">
            <w:pPr>
              <w:spacing w:after="0" w:line="240" w:lineRule="auto"/>
              <w:jc w:val="center"/>
              <w:rPr>
                <w:rFonts w:ascii="Arial" w:eastAsia="Times New Roman" w:hAnsi="Arial" w:cs="Arial"/>
                <w:sz w:val="18"/>
                <w:szCs w:val="18"/>
                <w:lang w:eastAsia="el-GR"/>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23608A" w:rsidRPr="0023608A" w:rsidRDefault="0023608A" w:rsidP="0023608A">
            <w:pPr>
              <w:spacing w:after="0" w:line="240" w:lineRule="auto"/>
              <w:rPr>
                <w:rFonts w:ascii="Calibri" w:eastAsia="Times New Roman" w:hAnsi="Calibri" w:cs="Calibri"/>
                <w:color w:val="000000"/>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23608A" w:rsidRPr="0023608A" w:rsidRDefault="0023608A" w:rsidP="0023608A">
            <w:pPr>
              <w:spacing w:after="0" w:line="240" w:lineRule="auto"/>
              <w:rPr>
                <w:rFonts w:ascii="Calibri" w:eastAsia="Times New Roman" w:hAnsi="Calibri" w:cs="Calibri"/>
                <w:color w:val="000000"/>
                <w:lang w:eastAsia="el-GR"/>
              </w:rPr>
            </w:pPr>
          </w:p>
        </w:tc>
        <w:tc>
          <w:tcPr>
            <w:tcW w:w="1981" w:type="dxa"/>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23608A" w:rsidRPr="0023608A" w:rsidRDefault="0023608A" w:rsidP="0023608A">
            <w:pPr>
              <w:spacing w:after="0" w:line="240" w:lineRule="auto"/>
              <w:rPr>
                <w:rFonts w:ascii="Calibri" w:eastAsia="Times New Roman" w:hAnsi="Calibri" w:cs="Calibri"/>
                <w:color w:val="000000"/>
                <w:lang w:eastAsia="el-GR"/>
              </w:rPr>
            </w:pPr>
          </w:p>
        </w:tc>
      </w:tr>
      <w:tr w:rsidR="0023608A" w:rsidRPr="0023608A" w:rsidTr="00525284">
        <w:trPr>
          <w:trHeight w:val="300"/>
        </w:trPr>
        <w:tc>
          <w:tcPr>
            <w:tcW w:w="3643" w:type="dxa"/>
            <w:gridSpan w:val="3"/>
            <w:tcBorders>
              <w:top w:val="single" w:sz="8" w:space="0" w:color="auto"/>
              <w:left w:val="single" w:sz="8" w:space="0" w:color="auto"/>
              <w:bottom w:val="nil"/>
              <w:right w:val="single" w:sz="4" w:space="0" w:color="auto"/>
            </w:tcBorders>
            <w:shd w:val="clear" w:color="000000" w:fill="FFFFFF"/>
            <w:noWrap/>
            <w:vAlign w:val="bottom"/>
          </w:tcPr>
          <w:p w:rsidR="0023608A" w:rsidRPr="0023608A" w:rsidRDefault="0023608A" w:rsidP="0023608A">
            <w:pPr>
              <w:spacing w:after="0" w:line="240" w:lineRule="auto"/>
              <w:rPr>
                <w:rFonts w:ascii="Arial" w:eastAsia="Times New Roman" w:hAnsi="Arial" w:cs="Arial"/>
                <w:b/>
                <w:bCs/>
                <w:sz w:val="18"/>
                <w:szCs w:val="18"/>
                <w:lang w:eastAsia="el-GR"/>
              </w:rPr>
            </w:pPr>
            <w:r w:rsidRPr="0023608A">
              <w:rPr>
                <w:rFonts w:ascii="Arial" w:eastAsia="Times New Roman" w:hAnsi="Arial" w:cs="Arial"/>
                <w:sz w:val="18"/>
                <w:szCs w:val="18"/>
                <w:lang w:eastAsia="el-GR"/>
              </w:rPr>
              <w:t xml:space="preserve">IT Εξοπλισμός: α)  Δομές Υγείας: 3 ταμπλέτες, β) Ομάδα έργου: 1 ταμπλέτα ο συντονιστής, 1 φορητό υπολογιστή, 1 εκτυπωτής κλπ.) γ) 5 </w:t>
            </w:r>
            <w:proofErr w:type="spellStart"/>
            <w:r w:rsidRPr="0023608A">
              <w:rPr>
                <w:rFonts w:ascii="Arial" w:eastAsia="Times New Roman" w:hAnsi="Arial" w:cs="Arial"/>
                <w:sz w:val="18"/>
                <w:szCs w:val="18"/>
                <w:lang w:eastAsia="el-GR"/>
              </w:rPr>
              <w:t>sim</w:t>
            </w:r>
            <w:proofErr w:type="spellEnd"/>
            <w:r w:rsidRPr="0023608A">
              <w:rPr>
                <w:rFonts w:ascii="Arial" w:eastAsia="Times New Roman" w:hAnsi="Arial" w:cs="Arial"/>
                <w:sz w:val="18"/>
                <w:szCs w:val="18"/>
                <w:lang w:eastAsia="el-GR"/>
              </w:rPr>
              <w:t xml:space="preserve"> </w:t>
            </w:r>
            <w:proofErr w:type="spellStart"/>
            <w:r w:rsidRPr="0023608A">
              <w:rPr>
                <w:rFonts w:ascii="Arial" w:eastAsia="Times New Roman" w:hAnsi="Arial" w:cs="Arial"/>
                <w:sz w:val="18"/>
                <w:szCs w:val="18"/>
                <w:lang w:eastAsia="el-GR"/>
              </w:rPr>
              <w:t>cards</w:t>
            </w:r>
            <w:proofErr w:type="spellEnd"/>
          </w:p>
        </w:tc>
        <w:tc>
          <w:tcPr>
            <w:tcW w:w="1303" w:type="dxa"/>
            <w:gridSpan w:val="4"/>
            <w:tcBorders>
              <w:top w:val="single" w:sz="4" w:space="0" w:color="auto"/>
              <w:left w:val="nil"/>
              <w:bottom w:val="single" w:sz="4" w:space="0" w:color="auto"/>
              <w:right w:val="single" w:sz="4" w:space="0" w:color="auto"/>
            </w:tcBorders>
            <w:shd w:val="clear" w:color="auto" w:fill="auto"/>
            <w:noWrap/>
            <w:vAlign w:val="center"/>
          </w:tcPr>
          <w:p w:rsidR="0023608A" w:rsidRPr="00525284" w:rsidRDefault="0023608A" w:rsidP="0023608A">
            <w:pPr>
              <w:spacing w:after="0" w:line="240" w:lineRule="auto"/>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Εφάπαξ</w:t>
            </w:r>
            <w:r w:rsidR="00525284">
              <w:rPr>
                <w:rFonts w:ascii="Arial" w:eastAsia="Times New Roman" w:hAnsi="Arial" w:cs="Arial"/>
                <w:sz w:val="18"/>
                <w:szCs w:val="18"/>
                <w:lang w:eastAsia="el-GR"/>
              </w:rPr>
              <w:t xml:space="preserve"> (εκτός από τις </w:t>
            </w:r>
            <w:r w:rsidR="00525284">
              <w:rPr>
                <w:rFonts w:ascii="Arial" w:eastAsia="Times New Roman" w:hAnsi="Arial" w:cs="Arial"/>
                <w:sz w:val="18"/>
                <w:szCs w:val="18"/>
                <w:lang w:val="en-US" w:eastAsia="el-GR"/>
              </w:rPr>
              <w:t>sim</w:t>
            </w:r>
            <w:r w:rsidR="00525284" w:rsidRPr="00525284">
              <w:rPr>
                <w:rFonts w:ascii="Arial" w:eastAsia="Times New Roman" w:hAnsi="Arial" w:cs="Arial"/>
                <w:sz w:val="18"/>
                <w:szCs w:val="18"/>
                <w:lang w:eastAsia="el-GR"/>
              </w:rPr>
              <w:t>)</w:t>
            </w: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4.200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6.600,00   </w:t>
            </w:r>
          </w:p>
        </w:tc>
      </w:tr>
      <w:tr w:rsidR="00525284" w:rsidRPr="0023608A" w:rsidTr="00525284">
        <w:trPr>
          <w:trHeight w:val="300"/>
        </w:trPr>
        <w:tc>
          <w:tcPr>
            <w:tcW w:w="3643" w:type="dxa"/>
            <w:gridSpan w:val="3"/>
            <w:tcBorders>
              <w:top w:val="single" w:sz="8" w:space="0" w:color="auto"/>
              <w:left w:val="single" w:sz="8" w:space="0" w:color="auto"/>
              <w:bottom w:val="nil"/>
              <w:right w:val="single" w:sz="4" w:space="0" w:color="auto"/>
            </w:tcBorders>
            <w:shd w:val="clear" w:color="auto" w:fill="D5DCE4" w:themeFill="text2" w:themeFillTint="33"/>
            <w:noWrap/>
            <w:vAlign w:val="bottom"/>
          </w:tcPr>
          <w:p w:rsidR="00525284" w:rsidRPr="0023608A" w:rsidRDefault="00525284" w:rsidP="0023608A">
            <w:pPr>
              <w:spacing w:after="0" w:line="240" w:lineRule="auto"/>
              <w:rPr>
                <w:rFonts w:ascii="Arial" w:eastAsia="Times New Roman" w:hAnsi="Arial" w:cs="Arial"/>
                <w:b/>
                <w:bCs/>
                <w:sz w:val="18"/>
                <w:szCs w:val="18"/>
                <w:lang w:eastAsia="el-GR"/>
              </w:rPr>
            </w:pPr>
            <w:r w:rsidRPr="00525284">
              <w:rPr>
                <w:rFonts w:ascii="Arial" w:eastAsia="Times New Roman" w:hAnsi="Arial" w:cs="Arial"/>
                <w:b/>
                <w:sz w:val="18"/>
                <w:szCs w:val="18"/>
                <w:lang w:eastAsia="el-GR"/>
              </w:rPr>
              <w:t>Κατηγορία δαπάνης: Α.1.3: Άλλες προμήθειες και υπηρεσίες</w:t>
            </w:r>
            <w:r>
              <w:rPr>
                <w:rFonts w:ascii="Arial" w:eastAsia="Times New Roman" w:hAnsi="Arial" w:cs="Arial"/>
                <w:sz w:val="18"/>
                <w:szCs w:val="18"/>
                <w:lang w:eastAsia="el-GR"/>
              </w:rPr>
              <w:t xml:space="preserve">: </w:t>
            </w:r>
            <w:r w:rsidRPr="0023608A">
              <w:rPr>
                <w:rFonts w:ascii="Arial" w:eastAsia="Times New Roman" w:hAnsi="Arial" w:cs="Arial"/>
                <w:sz w:val="18"/>
                <w:szCs w:val="18"/>
                <w:lang w:eastAsia="el-GR"/>
              </w:rPr>
              <w:t>Κόστος Σεμιναρίων (</w:t>
            </w:r>
            <w:proofErr w:type="spellStart"/>
            <w:r w:rsidRPr="0023608A">
              <w:rPr>
                <w:rFonts w:ascii="Arial" w:eastAsia="Times New Roman" w:hAnsi="Arial" w:cs="Arial"/>
                <w:sz w:val="18"/>
                <w:szCs w:val="18"/>
                <w:lang w:eastAsia="el-GR"/>
              </w:rPr>
              <w:t>συμπ</w:t>
            </w:r>
            <w:proofErr w:type="spellEnd"/>
            <w:r w:rsidRPr="0023608A">
              <w:rPr>
                <w:rFonts w:ascii="Arial" w:eastAsia="Times New Roman" w:hAnsi="Arial" w:cs="Arial"/>
                <w:sz w:val="18"/>
                <w:szCs w:val="18"/>
                <w:lang w:eastAsia="el-GR"/>
              </w:rPr>
              <w:t xml:space="preserve">. </w:t>
            </w:r>
            <w:proofErr w:type="spellStart"/>
            <w:r w:rsidRPr="0023608A">
              <w:rPr>
                <w:rFonts w:ascii="Arial" w:eastAsia="Times New Roman" w:hAnsi="Arial" w:cs="Arial"/>
                <w:sz w:val="18"/>
                <w:szCs w:val="18"/>
                <w:lang w:eastAsia="el-GR"/>
              </w:rPr>
              <w:t>catering</w:t>
            </w:r>
            <w:proofErr w:type="spellEnd"/>
            <w:r w:rsidRPr="0023608A">
              <w:rPr>
                <w:rFonts w:ascii="Arial" w:eastAsia="Times New Roman" w:hAnsi="Arial" w:cs="Arial"/>
                <w:sz w:val="18"/>
                <w:szCs w:val="18"/>
                <w:lang w:eastAsia="el-GR"/>
              </w:rPr>
              <w:t xml:space="preserve"> &amp; λοιπά κόστη)</w:t>
            </w:r>
          </w:p>
        </w:tc>
        <w:tc>
          <w:tcPr>
            <w:tcW w:w="1303"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bottom"/>
          </w:tcPr>
          <w:p w:rsidR="00525284" w:rsidRPr="0023608A" w:rsidRDefault="00525284" w:rsidP="0023608A">
            <w:pPr>
              <w:spacing w:after="0" w:line="240" w:lineRule="auto"/>
              <w:rPr>
                <w:rFonts w:ascii="Arial" w:eastAsia="Times New Roman" w:hAnsi="Arial" w:cs="Arial"/>
                <w:b/>
                <w:bCs/>
                <w:sz w:val="18"/>
                <w:szCs w:val="18"/>
                <w:lang w:eastAsia="el-GR"/>
              </w:rPr>
            </w:pPr>
          </w:p>
        </w:tc>
        <w:tc>
          <w:tcPr>
            <w:tcW w:w="124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147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1240" w:type="dxa"/>
            <w:gridSpan w:val="5"/>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jc w:val="center"/>
              <w:rPr>
                <w:rFonts w:ascii="Arial" w:eastAsia="Times New Roman" w:hAnsi="Arial" w:cs="Arial"/>
                <w:sz w:val="18"/>
                <w:szCs w:val="18"/>
                <w:lang w:eastAsia="el-GR"/>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1981" w:type="dxa"/>
            <w:vMerge w:val="restart"/>
            <w:tcBorders>
              <w:top w:val="single" w:sz="4" w:space="0" w:color="auto"/>
              <w:left w:val="single" w:sz="4" w:space="0" w:color="auto"/>
              <w:right w:val="single" w:sz="4" w:space="0" w:color="auto"/>
            </w:tcBorders>
            <w:shd w:val="clear" w:color="auto" w:fill="D5DCE4" w:themeFill="text2" w:themeFillTint="33"/>
            <w:noWrap/>
            <w:vAlign w:val="center"/>
          </w:tcPr>
          <w:p w:rsidR="00525284" w:rsidRPr="0023608A" w:rsidRDefault="00525284" w:rsidP="005B1457">
            <w:pPr>
              <w:spacing w:after="0" w:line="240" w:lineRule="auto"/>
              <w:ind w:right="224"/>
              <w:jc w:val="right"/>
              <w:rPr>
                <w:rFonts w:ascii="Calibri" w:eastAsia="Times New Roman" w:hAnsi="Calibri" w:cs="Calibri"/>
                <w:color w:val="000000"/>
                <w:lang w:eastAsia="el-GR"/>
              </w:rPr>
            </w:pPr>
            <w:r>
              <w:rPr>
                <w:rFonts w:ascii="Calibri" w:eastAsia="Times New Roman" w:hAnsi="Calibri" w:cs="Calibri"/>
                <w:color w:val="000000"/>
                <w:lang w:eastAsia="el-GR"/>
              </w:rPr>
              <w:t>3.100,00</w:t>
            </w:r>
          </w:p>
        </w:tc>
      </w:tr>
      <w:tr w:rsidR="00525284" w:rsidRPr="0023608A" w:rsidTr="00525284">
        <w:trPr>
          <w:trHeight w:val="300"/>
        </w:trPr>
        <w:tc>
          <w:tcPr>
            <w:tcW w:w="3643" w:type="dxa"/>
            <w:gridSpan w:val="3"/>
            <w:tcBorders>
              <w:top w:val="single" w:sz="8" w:space="0" w:color="auto"/>
              <w:left w:val="single" w:sz="8" w:space="0" w:color="auto"/>
              <w:bottom w:val="nil"/>
              <w:right w:val="single" w:sz="4" w:space="0" w:color="auto"/>
            </w:tcBorders>
            <w:shd w:val="clear" w:color="auto" w:fill="D5DCE4" w:themeFill="text2" w:themeFillTint="33"/>
            <w:noWrap/>
            <w:vAlign w:val="bottom"/>
          </w:tcPr>
          <w:p w:rsidR="00525284" w:rsidRPr="003B0975" w:rsidRDefault="00525284" w:rsidP="0023608A">
            <w:pPr>
              <w:spacing w:after="0" w:line="240" w:lineRule="auto"/>
              <w:rPr>
                <w:rFonts w:ascii="Arial" w:eastAsia="Times New Roman" w:hAnsi="Arial" w:cs="Arial"/>
                <w:bCs/>
                <w:sz w:val="18"/>
                <w:szCs w:val="18"/>
                <w:lang w:eastAsia="el-GR"/>
              </w:rPr>
            </w:pPr>
            <w:r w:rsidRPr="00525284">
              <w:rPr>
                <w:rFonts w:ascii="Arial" w:eastAsia="Times New Roman" w:hAnsi="Arial" w:cs="Arial"/>
                <w:b/>
                <w:bCs/>
                <w:sz w:val="18"/>
                <w:szCs w:val="18"/>
                <w:lang w:eastAsia="el-GR"/>
              </w:rPr>
              <w:t>Κατηγορία δαπάνης: Α.1.5: Δαπάνες δημοσιότητας και επικοινωνίας</w:t>
            </w:r>
            <w:r>
              <w:rPr>
                <w:rFonts w:ascii="Arial" w:eastAsia="Times New Roman" w:hAnsi="Arial" w:cs="Arial"/>
                <w:bCs/>
                <w:sz w:val="18"/>
                <w:szCs w:val="18"/>
                <w:lang w:eastAsia="el-GR"/>
              </w:rPr>
              <w:t xml:space="preserve">: </w:t>
            </w:r>
            <w:r w:rsidRPr="003B0975">
              <w:rPr>
                <w:rFonts w:ascii="Arial" w:eastAsia="Times New Roman" w:hAnsi="Arial" w:cs="Arial"/>
                <w:bCs/>
                <w:sz w:val="18"/>
                <w:szCs w:val="18"/>
                <w:lang w:eastAsia="el-GR"/>
              </w:rPr>
              <w:t>Υλικό Δημοσιότητας (π.χ. γιλέκα)</w:t>
            </w:r>
          </w:p>
        </w:tc>
        <w:tc>
          <w:tcPr>
            <w:tcW w:w="1303"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bottom"/>
          </w:tcPr>
          <w:p w:rsidR="00525284" w:rsidRPr="0023608A" w:rsidRDefault="00525284" w:rsidP="0023608A">
            <w:pPr>
              <w:spacing w:after="0" w:line="240" w:lineRule="auto"/>
              <w:rPr>
                <w:rFonts w:ascii="Arial" w:eastAsia="Times New Roman" w:hAnsi="Arial" w:cs="Arial"/>
                <w:b/>
                <w:bCs/>
                <w:sz w:val="18"/>
                <w:szCs w:val="18"/>
                <w:lang w:eastAsia="el-GR"/>
              </w:rPr>
            </w:pPr>
          </w:p>
        </w:tc>
        <w:tc>
          <w:tcPr>
            <w:tcW w:w="124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147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1240" w:type="dxa"/>
            <w:gridSpan w:val="5"/>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jc w:val="center"/>
              <w:rPr>
                <w:rFonts w:ascii="Arial" w:eastAsia="Times New Roman" w:hAnsi="Arial" w:cs="Arial"/>
                <w:sz w:val="18"/>
                <w:szCs w:val="18"/>
                <w:lang w:eastAsia="el-GR"/>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c>
          <w:tcPr>
            <w:tcW w:w="1981" w:type="dxa"/>
            <w:vMerge/>
            <w:tcBorders>
              <w:left w:val="single" w:sz="4" w:space="0" w:color="auto"/>
              <w:bottom w:val="single" w:sz="4" w:space="0" w:color="auto"/>
              <w:right w:val="single" w:sz="4" w:space="0" w:color="auto"/>
            </w:tcBorders>
            <w:shd w:val="clear" w:color="auto" w:fill="D5DCE4" w:themeFill="text2" w:themeFillTint="33"/>
            <w:noWrap/>
            <w:vAlign w:val="center"/>
          </w:tcPr>
          <w:p w:rsidR="00525284" w:rsidRPr="0023608A" w:rsidRDefault="00525284" w:rsidP="0023608A">
            <w:pPr>
              <w:spacing w:after="0" w:line="240" w:lineRule="auto"/>
              <w:rPr>
                <w:rFonts w:ascii="Calibri" w:eastAsia="Times New Roman" w:hAnsi="Calibri" w:cs="Calibri"/>
                <w:color w:val="000000"/>
                <w:lang w:eastAsia="el-GR"/>
              </w:rPr>
            </w:pPr>
          </w:p>
        </w:tc>
      </w:tr>
      <w:tr w:rsidR="003B0975" w:rsidRPr="0023608A" w:rsidTr="00525284">
        <w:trPr>
          <w:trHeight w:val="300"/>
        </w:trPr>
        <w:tc>
          <w:tcPr>
            <w:tcW w:w="3643" w:type="dxa"/>
            <w:gridSpan w:val="3"/>
            <w:tcBorders>
              <w:top w:val="single" w:sz="8" w:space="0" w:color="auto"/>
              <w:left w:val="single" w:sz="8" w:space="0" w:color="auto"/>
              <w:bottom w:val="nil"/>
              <w:right w:val="single" w:sz="4" w:space="0" w:color="auto"/>
            </w:tcBorders>
            <w:shd w:val="clear" w:color="auto" w:fill="D5DCE4" w:themeFill="text2" w:themeFillTint="33"/>
            <w:noWrap/>
            <w:vAlign w:val="bottom"/>
          </w:tcPr>
          <w:p w:rsidR="003B0975" w:rsidRPr="00525284" w:rsidRDefault="003B0975" w:rsidP="00525284">
            <w:pPr>
              <w:spacing w:after="0" w:line="240" w:lineRule="auto"/>
              <w:rPr>
                <w:rFonts w:ascii="Arial" w:eastAsia="Times New Roman" w:hAnsi="Arial" w:cs="Arial"/>
                <w:b/>
                <w:bCs/>
                <w:sz w:val="18"/>
                <w:szCs w:val="18"/>
                <w:lang w:eastAsia="el-GR"/>
              </w:rPr>
            </w:pPr>
            <w:r>
              <w:rPr>
                <w:rFonts w:ascii="Arial" w:eastAsia="Times New Roman" w:hAnsi="Arial" w:cs="Arial"/>
                <w:b/>
                <w:bCs/>
                <w:sz w:val="18"/>
                <w:szCs w:val="18"/>
                <w:lang w:eastAsia="el-GR"/>
              </w:rPr>
              <w:t>Κατηγορία δαπάνης: Α.1.</w:t>
            </w:r>
            <w:r w:rsidR="00525284" w:rsidRPr="00525284">
              <w:rPr>
                <w:rFonts w:ascii="Arial" w:eastAsia="Times New Roman" w:hAnsi="Arial" w:cs="Arial"/>
                <w:b/>
                <w:bCs/>
                <w:sz w:val="18"/>
                <w:szCs w:val="18"/>
                <w:lang w:eastAsia="el-GR"/>
              </w:rPr>
              <w:t xml:space="preserve">2 – </w:t>
            </w:r>
            <w:r w:rsidR="00525284">
              <w:rPr>
                <w:rFonts w:ascii="Arial" w:eastAsia="Times New Roman" w:hAnsi="Arial" w:cs="Arial"/>
                <w:b/>
                <w:bCs/>
                <w:sz w:val="18"/>
                <w:szCs w:val="18"/>
                <w:lang w:val="en-US" w:eastAsia="el-GR"/>
              </w:rPr>
              <w:t>A</w:t>
            </w:r>
            <w:r w:rsidR="00525284" w:rsidRPr="00525284">
              <w:rPr>
                <w:rFonts w:ascii="Arial" w:eastAsia="Times New Roman" w:hAnsi="Arial" w:cs="Arial"/>
                <w:b/>
                <w:bCs/>
                <w:sz w:val="18"/>
                <w:szCs w:val="18"/>
                <w:lang w:eastAsia="el-GR"/>
              </w:rPr>
              <w:t>.1.4</w:t>
            </w:r>
            <w:r>
              <w:rPr>
                <w:rFonts w:ascii="Arial" w:eastAsia="Times New Roman" w:hAnsi="Arial" w:cs="Arial"/>
                <w:b/>
                <w:bCs/>
                <w:sz w:val="18"/>
                <w:szCs w:val="18"/>
                <w:lang w:eastAsia="el-GR"/>
              </w:rPr>
              <w:t xml:space="preserve">: </w:t>
            </w:r>
            <w:r w:rsidR="00525284">
              <w:rPr>
                <w:rFonts w:ascii="Arial" w:eastAsia="Times New Roman" w:hAnsi="Arial" w:cs="Arial"/>
                <w:b/>
                <w:bCs/>
                <w:sz w:val="18"/>
                <w:szCs w:val="18"/>
                <w:lang w:eastAsia="el-GR"/>
              </w:rPr>
              <w:t>Σύνολο άλλων Άμεσων Δαπανών (πλην δαπανών προσωπικού)</w:t>
            </w:r>
          </w:p>
        </w:tc>
        <w:tc>
          <w:tcPr>
            <w:tcW w:w="1303" w:type="dxa"/>
            <w:gridSpan w:val="4"/>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bottom"/>
          </w:tcPr>
          <w:p w:rsidR="003B0975" w:rsidRPr="0023608A" w:rsidRDefault="003B0975" w:rsidP="0023608A">
            <w:pPr>
              <w:spacing w:after="0" w:line="240" w:lineRule="auto"/>
              <w:rPr>
                <w:rFonts w:ascii="Arial" w:eastAsia="Times New Roman" w:hAnsi="Arial" w:cs="Arial"/>
                <w:b/>
                <w:bCs/>
                <w:sz w:val="18"/>
                <w:szCs w:val="18"/>
                <w:lang w:eastAsia="el-GR"/>
              </w:rPr>
            </w:pPr>
          </w:p>
        </w:tc>
        <w:tc>
          <w:tcPr>
            <w:tcW w:w="124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3B0975" w:rsidRPr="0023608A" w:rsidRDefault="003B0975" w:rsidP="0023608A">
            <w:pPr>
              <w:spacing w:after="0" w:line="240" w:lineRule="auto"/>
              <w:rPr>
                <w:rFonts w:ascii="Calibri" w:eastAsia="Times New Roman" w:hAnsi="Calibri" w:cs="Calibri"/>
                <w:color w:val="000000"/>
                <w:lang w:eastAsia="el-GR"/>
              </w:rPr>
            </w:pPr>
          </w:p>
        </w:tc>
        <w:tc>
          <w:tcPr>
            <w:tcW w:w="1473"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3B0975" w:rsidRPr="0023608A" w:rsidRDefault="003B0975" w:rsidP="0023608A">
            <w:pPr>
              <w:spacing w:after="0" w:line="240" w:lineRule="auto"/>
              <w:rPr>
                <w:rFonts w:ascii="Calibri" w:eastAsia="Times New Roman" w:hAnsi="Calibri" w:cs="Calibri"/>
                <w:color w:val="000000"/>
                <w:lang w:eastAsia="el-GR"/>
              </w:rPr>
            </w:pPr>
          </w:p>
        </w:tc>
        <w:tc>
          <w:tcPr>
            <w:tcW w:w="1240" w:type="dxa"/>
            <w:gridSpan w:val="5"/>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3B0975" w:rsidRPr="0023608A" w:rsidRDefault="003B0975" w:rsidP="0023608A">
            <w:pPr>
              <w:spacing w:after="0" w:line="240" w:lineRule="auto"/>
              <w:jc w:val="center"/>
              <w:rPr>
                <w:rFonts w:ascii="Arial" w:eastAsia="Times New Roman" w:hAnsi="Arial" w:cs="Arial"/>
                <w:sz w:val="18"/>
                <w:szCs w:val="18"/>
                <w:lang w:eastAsia="el-GR"/>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3B0975" w:rsidRPr="0023608A" w:rsidRDefault="003B0975" w:rsidP="0023608A">
            <w:pPr>
              <w:spacing w:after="0" w:line="240" w:lineRule="auto"/>
              <w:rPr>
                <w:rFonts w:ascii="Calibri" w:eastAsia="Times New Roman" w:hAnsi="Calibri" w:cs="Calibri"/>
                <w:color w:val="000000"/>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3B0975" w:rsidRPr="0023608A" w:rsidRDefault="003B0975" w:rsidP="0023608A">
            <w:pPr>
              <w:spacing w:after="0" w:line="240" w:lineRule="auto"/>
              <w:rPr>
                <w:rFonts w:ascii="Calibri" w:eastAsia="Times New Roman" w:hAnsi="Calibri" w:cs="Calibri"/>
                <w:color w:val="000000"/>
                <w:lang w:eastAsia="el-GR"/>
              </w:rPr>
            </w:pPr>
          </w:p>
        </w:tc>
        <w:tc>
          <w:tcPr>
            <w:tcW w:w="1981" w:type="dxa"/>
            <w:tcBorders>
              <w:top w:val="single" w:sz="4" w:space="0" w:color="auto"/>
              <w:left w:val="single" w:sz="4" w:space="0" w:color="auto"/>
              <w:bottom w:val="single" w:sz="4" w:space="0" w:color="auto"/>
              <w:right w:val="single" w:sz="4" w:space="0" w:color="auto"/>
            </w:tcBorders>
            <w:shd w:val="clear" w:color="auto" w:fill="D5DCE4" w:themeFill="text2" w:themeFillTint="33"/>
            <w:noWrap/>
            <w:vAlign w:val="center"/>
          </w:tcPr>
          <w:p w:rsidR="003B0975" w:rsidRPr="0023608A" w:rsidRDefault="003B0975" w:rsidP="0023608A">
            <w:pPr>
              <w:spacing w:after="0" w:line="240" w:lineRule="auto"/>
              <w:rPr>
                <w:rFonts w:ascii="Calibri" w:eastAsia="Times New Roman" w:hAnsi="Calibri" w:cs="Calibri"/>
                <w:color w:val="000000"/>
                <w:lang w:eastAsia="el-GR"/>
              </w:rPr>
            </w:pPr>
          </w:p>
        </w:tc>
      </w:tr>
      <w:tr w:rsidR="0023608A" w:rsidRPr="0023608A" w:rsidTr="00525284">
        <w:trPr>
          <w:trHeight w:val="1200"/>
        </w:trPr>
        <w:tc>
          <w:tcPr>
            <w:tcW w:w="36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Έξοδα αποστολών ΔΜ/ διερμηνέων (</w:t>
            </w:r>
            <w:proofErr w:type="spellStart"/>
            <w:r w:rsidRPr="0023608A">
              <w:rPr>
                <w:rFonts w:ascii="Arial" w:eastAsia="Times New Roman" w:hAnsi="Arial" w:cs="Arial"/>
                <w:sz w:val="18"/>
                <w:szCs w:val="18"/>
                <w:lang w:eastAsia="el-GR"/>
              </w:rPr>
              <w:t>περιλ</w:t>
            </w:r>
            <w:proofErr w:type="spellEnd"/>
            <w:r w:rsidRPr="0023608A">
              <w:rPr>
                <w:rFonts w:ascii="Arial" w:eastAsia="Times New Roman" w:hAnsi="Arial" w:cs="Arial"/>
                <w:sz w:val="18"/>
                <w:szCs w:val="18"/>
                <w:lang w:eastAsia="el-GR"/>
              </w:rPr>
              <w:t xml:space="preserve">. εισιτήρια, διαμονή, </w:t>
            </w:r>
            <w:proofErr w:type="spellStart"/>
            <w:r w:rsidRPr="0023608A">
              <w:rPr>
                <w:rFonts w:ascii="Arial" w:eastAsia="Times New Roman" w:hAnsi="Arial" w:cs="Arial"/>
                <w:sz w:val="18"/>
                <w:szCs w:val="18"/>
                <w:lang w:eastAsia="el-GR"/>
              </w:rPr>
              <w:t>ημερ</w:t>
            </w:r>
            <w:proofErr w:type="spellEnd"/>
            <w:r w:rsidRPr="0023608A">
              <w:rPr>
                <w:rFonts w:ascii="Arial" w:eastAsia="Times New Roman" w:hAnsi="Arial" w:cs="Arial"/>
                <w:sz w:val="18"/>
                <w:szCs w:val="18"/>
                <w:lang w:eastAsia="el-GR"/>
              </w:rPr>
              <w:t>. αποζημίωση) για κάλυψη έκτακτων αναγκών κλπ.</w:t>
            </w:r>
          </w:p>
        </w:tc>
        <w:tc>
          <w:tcPr>
            <w:tcW w:w="1303" w:type="dxa"/>
            <w:gridSpan w:val="4"/>
            <w:tcBorders>
              <w:top w:val="single" w:sz="4" w:space="0" w:color="auto"/>
              <w:left w:val="nil"/>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Αποστολές</w:t>
            </w: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650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7.800,00   </w:t>
            </w:r>
          </w:p>
        </w:tc>
      </w:tr>
      <w:tr w:rsidR="0023608A" w:rsidRPr="0023608A" w:rsidTr="00525284">
        <w:trPr>
          <w:trHeight w:val="960"/>
        </w:trPr>
        <w:tc>
          <w:tcPr>
            <w:tcW w:w="3643" w:type="dxa"/>
            <w:gridSpan w:val="3"/>
            <w:tcBorders>
              <w:top w:val="nil"/>
              <w:left w:val="single" w:sz="4" w:space="0" w:color="auto"/>
              <w:bottom w:val="single" w:sz="4" w:space="0" w:color="auto"/>
              <w:right w:val="single" w:sz="4" w:space="0" w:color="auto"/>
            </w:tcBorders>
            <w:shd w:val="clear" w:color="000000" w:fill="FFFFFF"/>
            <w:vAlign w:val="center"/>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Έξοδα  μετεγκατάστασης  ΔΜ/ διερμηνέων  (</w:t>
            </w:r>
            <w:proofErr w:type="spellStart"/>
            <w:r w:rsidRPr="0023608A">
              <w:rPr>
                <w:rFonts w:ascii="Arial" w:eastAsia="Times New Roman" w:hAnsi="Arial" w:cs="Arial"/>
                <w:sz w:val="18"/>
                <w:szCs w:val="18"/>
                <w:lang w:eastAsia="el-GR"/>
              </w:rPr>
              <w:t>περιλ</w:t>
            </w:r>
            <w:proofErr w:type="spellEnd"/>
            <w:r w:rsidRPr="0023608A">
              <w:rPr>
                <w:rFonts w:ascii="Arial" w:eastAsia="Times New Roman" w:hAnsi="Arial" w:cs="Arial"/>
                <w:sz w:val="18"/>
                <w:szCs w:val="18"/>
                <w:lang w:eastAsia="el-GR"/>
              </w:rPr>
              <w:t>. εφάπαξ μετακίνηση, διαμονή)</w:t>
            </w:r>
          </w:p>
        </w:tc>
        <w:tc>
          <w:tcPr>
            <w:tcW w:w="1303" w:type="dxa"/>
            <w:gridSpan w:val="4"/>
            <w:tcBorders>
              <w:top w:val="single" w:sz="4" w:space="0" w:color="auto"/>
              <w:left w:val="nil"/>
              <w:bottom w:val="single" w:sz="4" w:space="0" w:color="auto"/>
              <w:right w:val="single" w:sz="4" w:space="0" w:color="auto"/>
            </w:tcBorders>
            <w:shd w:val="clear" w:color="auto" w:fill="auto"/>
            <w:vAlign w:val="center"/>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Άτομο</w:t>
            </w: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1.130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1.130,00   </w:t>
            </w:r>
          </w:p>
        </w:tc>
      </w:tr>
      <w:tr w:rsidR="0023608A" w:rsidRPr="0023608A" w:rsidTr="00525284">
        <w:trPr>
          <w:trHeight w:val="315"/>
        </w:trPr>
        <w:tc>
          <w:tcPr>
            <w:tcW w:w="3643" w:type="dxa"/>
            <w:gridSpan w:val="3"/>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303" w:type="dxa"/>
            <w:gridSpan w:val="4"/>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243" w:type="dxa"/>
            <w:gridSpan w:val="3"/>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473" w:type="dxa"/>
            <w:gridSpan w:val="3"/>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240" w:type="dxa"/>
            <w:gridSpan w:val="5"/>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960" w:type="dxa"/>
            <w:gridSpan w:val="2"/>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981" w:type="dxa"/>
            <w:tcBorders>
              <w:top w:val="nil"/>
              <w:left w:val="nil"/>
              <w:bottom w:val="nil"/>
              <w:right w:val="nil"/>
            </w:tcBorders>
            <w:shd w:val="clear" w:color="auto" w:fill="auto"/>
            <w:noWrap/>
            <w:vAlign w:val="bottom"/>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r>
      <w:tr w:rsidR="0023608A" w:rsidRPr="0023608A" w:rsidTr="00525284">
        <w:trPr>
          <w:trHeight w:val="510"/>
        </w:trPr>
        <w:tc>
          <w:tcPr>
            <w:tcW w:w="3643" w:type="dxa"/>
            <w:gridSpan w:val="3"/>
            <w:tcBorders>
              <w:top w:val="single" w:sz="8" w:space="0" w:color="auto"/>
              <w:left w:val="single" w:sz="8" w:space="0" w:color="auto"/>
              <w:bottom w:val="single" w:sz="8" w:space="0" w:color="auto"/>
              <w:right w:val="nil"/>
            </w:tcBorders>
            <w:shd w:val="clear" w:color="000000" w:fill="B8CCE4"/>
            <w:vAlign w:val="bottom"/>
            <w:hideMark/>
          </w:tcPr>
          <w:p w:rsidR="0023608A" w:rsidRPr="0023608A" w:rsidRDefault="00525284" w:rsidP="0023608A">
            <w:pPr>
              <w:spacing w:after="0" w:line="240" w:lineRule="auto"/>
              <w:rPr>
                <w:rFonts w:ascii="Arial" w:eastAsia="Times New Roman" w:hAnsi="Arial" w:cs="Arial"/>
                <w:b/>
                <w:bCs/>
                <w:sz w:val="18"/>
                <w:szCs w:val="18"/>
                <w:lang w:eastAsia="el-GR"/>
              </w:rPr>
            </w:pPr>
            <w:r>
              <w:rPr>
                <w:rFonts w:ascii="Arial" w:eastAsia="Times New Roman" w:hAnsi="Arial" w:cs="Arial"/>
                <w:b/>
                <w:bCs/>
                <w:sz w:val="18"/>
                <w:szCs w:val="18"/>
                <w:lang w:eastAsia="el-GR"/>
              </w:rPr>
              <w:t xml:space="preserve">Α.1. </w:t>
            </w:r>
            <w:r w:rsidR="0023608A" w:rsidRPr="0023608A">
              <w:rPr>
                <w:rFonts w:ascii="Arial" w:eastAsia="Times New Roman" w:hAnsi="Arial" w:cs="Arial"/>
                <w:b/>
                <w:bCs/>
                <w:sz w:val="18"/>
                <w:szCs w:val="18"/>
                <w:lang w:eastAsia="el-GR"/>
              </w:rPr>
              <w:t xml:space="preserve"> ΣΥΝΟΛΟ ΑΜΕΣΩΝ ΔΑΠΑΝΩΝ</w:t>
            </w:r>
            <w:r>
              <w:rPr>
                <w:rFonts w:ascii="Arial" w:eastAsia="Times New Roman" w:hAnsi="Arial" w:cs="Arial"/>
                <w:b/>
                <w:bCs/>
                <w:sz w:val="18"/>
                <w:szCs w:val="18"/>
                <w:lang w:eastAsia="el-GR"/>
              </w:rPr>
              <w:t xml:space="preserve"> βάσει παραστατικών</w:t>
            </w:r>
          </w:p>
        </w:tc>
        <w:tc>
          <w:tcPr>
            <w:tcW w:w="1303" w:type="dxa"/>
            <w:gridSpan w:val="4"/>
            <w:tcBorders>
              <w:top w:val="single" w:sz="8" w:space="0" w:color="auto"/>
              <w:left w:val="nil"/>
              <w:bottom w:val="single" w:sz="8" w:space="0" w:color="auto"/>
              <w:right w:val="nil"/>
            </w:tcBorders>
            <w:shd w:val="clear" w:color="auto" w:fill="auto"/>
            <w:vAlign w:val="bottom"/>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c>
          <w:tcPr>
            <w:tcW w:w="1243" w:type="dxa"/>
            <w:gridSpan w:val="3"/>
            <w:tcBorders>
              <w:top w:val="single" w:sz="8" w:space="0" w:color="auto"/>
              <w:left w:val="nil"/>
              <w:bottom w:val="single" w:sz="8" w:space="0" w:color="auto"/>
              <w:right w:val="nil"/>
            </w:tcBorders>
            <w:shd w:val="clear" w:color="auto" w:fill="auto"/>
            <w:vAlign w:val="bottom"/>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c>
          <w:tcPr>
            <w:tcW w:w="1473" w:type="dxa"/>
            <w:gridSpan w:val="3"/>
            <w:tcBorders>
              <w:top w:val="single" w:sz="8" w:space="0" w:color="auto"/>
              <w:left w:val="nil"/>
              <w:bottom w:val="single" w:sz="8" w:space="0" w:color="auto"/>
              <w:right w:val="nil"/>
            </w:tcBorders>
            <w:shd w:val="clear" w:color="auto" w:fill="auto"/>
            <w:vAlign w:val="bottom"/>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c>
          <w:tcPr>
            <w:tcW w:w="1240" w:type="dxa"/>
            <w:gridSpan w:val="5"/>
            <w:tcBorders>
              <w:top w:val="single" w:sz="8" w:space="0" w:color="auto"/>
              <w:left w:val="nil"/>
              <w:bottom w:val="single" w:sz="8" w:space="0" w:color="auto"/>
              <w:right w:val="nil"/>
            </w:tcBorders>
            <w:shd w:val="clear" w:color="auto" w:fill="auto"/>
            <w:vAlign w:val="bottom"/>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c>
          <w:tcPr>
            <w:tcW w:w="960" w:type="dxa"/>
            <w:gridSpan w:val="2"/>
            <w:tcBorders>
              <w:top w:val="single" w:sz="8" w:space="0" w:color="auto"/>
              <w:left w:val="nil"/>
              <w:bottom w:val="single" w:sz="8" w:space="0" w:color="auto"/>
              <w:right w:val="nil"/>
            </w:tcBorders>
            <w:shd w:val="clear" w:color="auto" w:fill="auto"/>
            <w:vAlign w:val="bottom"/>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c>
          <w:tcPr>
            <w:tcW w:w="960" w:type="dxa"/>
            <w:tcBorders>
              <w:top w:val="single" w:sz="8" w:space="0" w:color="auto"/>
              <w:left w:val="nil"/>
              <w:bottom w:val="single" w:sz="8" w:space="0" w:color="auto"/>
              <w:right w:val="single" w:sz="4" w:space="0" w:color="auto"/>
            </w:tcBorders>
            <w:shd w:val="clear" w:color="auto" w:fill="auto"/>
            <w:vAlign w:val="bottom"/>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c>
          <w:tcPr>
            <w:tcW w:w="1981" w:type="dxa"/>
            <w:tcBorders>
              <w:top w:val="single" w:sz="8" w:space="0" w:color="auto"/>
              <w:left w:val="nil"/>
              <w:bottom w:val="single" w:sz="8" w:space="0" w:color="auto"/>
              <w:right w:val="single" w:sz="8" w:space="0" w:color="auto"/>
            </w:tcBorders>
            <w:shd w:val="clear" w:color="000000" w:fill="B8CCE4"/>
            <w:noWrap/>
            <w:vAlign w:val="center"/>
            <w:hideMark/>
          </w:tcPr>
          <w:p w:rsidR="0023608A" w:rsidRPr="0023608A" w:rsidRDefault="0023608A" w:rsidP="0023608A">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xml:space="preserve">          123.270,00 € </w:t>
            </w:r>
          </w:p>
        </w:tc>
      </w:tr>
      <w:tr w:rsidR="0023608A" w:rsidRPr="0023608A" w:rsidTr="00525284">
        <w:trPr>
          <w:trHeight w:val="600"/>
        </w:trPr>
        <w:tc>
          <w:tcPr>
            <w:tcW w:w="3643" w:type="dxa"/>
            <w:gridSpan w:val="3"/>
            <w:tcBorders>
              <w:top w:val="nil"/>
              <w:left w:val="single" w:sz="8" w:space="0" w:color="auto"/>
              <w:bottom w:val="single" w:sz="4" w:space="0" w:color="auto"/>
              <w:right w:val="single" w:sz="8" w:space="0" w:color="auto"/>
            </w:tcBorders>
            <w:shd w:val="clear" w:color="000000" w:fill="FCD5B4"/>
            <w:noWrap/>
            <w:vAlign w:val="center"/>
            <w:hideMark/>
          </w:tcPr>
          <w:p w:rsidR="0023608A" w:rsidRPr="0023608A" w:rsidRDefault="00525284" w:rsidP="0023608A">
            <w:pPr>
              <w:spacing w:after="0" w:line="240" w:lineRule="auto"/>
              <w:rPr>
                <w:rFonts w:ascii="Arial" w:eastAsia="Times New Roman" w:hAnsi="Arial" w:cs="Arial"/>
                <w:b/>
                <w:bCs/>
                <w:sz w:val="20"/>
                <w:szCs w:val="20"/>
                <w:lang w:eastAsia="el-GR"/>
              </w:rPr>
            </w:pPr>
            <w:r>
              <w:rPr>
                <w:rFonts w:ascii="Arial" w:eastAsia="Times New Roman" w:hAnsi="Arial" w:cs="Arial"/>
                <w:b/>
                <w:bCs/>
                <w:sz w:val="20"/>
                <w:szCs w:val="20"/>
                <w:lang w:eastAsia="el-GR"/>
              </w:rPr>
              <w:t xml:space="preserve">Β. </w:t>
            </w:r>
            <w:r w:rsidR="0023608A" w:rsidRPr="0023608A">
              <w:rPr>
                <w:rFonts w:ascii="Arial" w:eastAsia="Times New Roman" w:hAnsi="Arial" w:cs="Arial"/>
                <w:b/>
                <w:bCs/>
                <w:sz w:val="20"/>
                <w:szCs w:val="20"/>
                <w:lang w:eastAsia="el-GR"/>
              </w:rPr>
              <w:t>ΕΜΜΕΣΕΣ ΔΑΠΑΝΕΣ (ΕΩΣ 7%)</w:t>
            </w:r>
          </w:p>
        </w:tc>
        <w:tc>
          <w:tcPr>
            <w:tcW w:w="1303" w:type="dxa"/>
            <w:gridSpan w:val="4"/>
            <w:tcBorders>
              <w:top w:val="nil"/>
              <w:left w:val="nil"/>
              <w:bottom w:val="single" w:sz="4" w:space="0" w:color="auto"/>
              <w:right w:val="nil"/>
            </w:tcBorders>
            <w:shd w:val="clear" w:color="000000" w:fill="D9D9D9"/>
            <w:noWrap/>
            <w:vAlign w:val="bottom"/>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 </w:t>
            </w:r>
          </w:p>
        </w:tc>
        <w:tc>
          <w:tcPr>
            <w:tcW w:w="1243" w:type="dxa"/>
            <w:gridSpan w:val="3"/>
            <w:tcBorders>
              <w:top w:val="nil"/>
              <w:left w:val="single" w:sz="8" w:space="0" w:color="auto"/>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Μονάδα</w:t>
            </w:r>
          </w:p>
        </w:tc>
        <w:tc>
          <w:tcPr>
            <w:tcW w:w="1473" w:type="dxa"/>
            <w:gridSpan w:val="3"/>
            <w:tcBorders>
              <w:top w:val="nil"/>
              <w:left w:val="nil"/>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Συμμετοχή (%)</w:t>
            </w:r>
          </w:p>
        </w:tc>
        <w:tc>
          <w:tcPr>
            <w:tcW w:w="1240" w:type="dxa"/>
            <w:gridSpan w:val="5"/>
            <w:tcBorders>
              <w:top w:val="nil"/>
              <w:left w:val="nil"/>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Αριθμός Μονάδας</w:t>
            </w:r>
          </w:p>
        </w:tc>
        <w:tc>
          <w:tcPr>
            <w:tcW w:w="960" w:type="dxa"/>
            <w:gridSpan w:val="2"/>
            <w:tcBorders>
              <w:top w:val="nil"/>
              <w:left w:val="nil"/>
              <w:bottom w:val="single" w:sz="4" w:space="0" w:color="auto"/>
              <w:right w:val="single" w:sz="4"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Κόστος μονάδας (Ευρώ)</w:t>
            </w:r>
          </w:p>
        </w:tc>
        <w:tc>
          <w:tcPr>
            <w:tcW w:w="960" w:type="dxa"/>
            <w:tcBorders>
              <w:top w:val="nil"/>
              <w:left w:val="nil"/>
              <w:bottom w:val="single" w:sz="4" w:space="0" w:color="auto"/>
              <w:right w:val="nil"/>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Μήνας/ ημέρα/ Μονάδα</w:t>
            </w:r>
          </w:p>
        </w:tc>
        <w:tc>
          <w:tcPr>
            <w:tcW w:w="1981" w:type="dxa"/>
            <w:tcBorders>
              <w:top w:val="nil"/>
              <w:left w:val="single" w:sz="4" w:space="0" w:color="auto"/>
              <w:bottom w:val="single" w:sz="4" w:space="0" w:color="auto"/>
              <w:right w:val="single" w:sz="8" w:space="0" w:color="auto"/>
            </w:tcBorders>
            <w:shd w:val="clear" w:color="000000" w:fill="D9D9D9"/>
            <w:vAlign w:val="center"/>
            <w:hideMark/>
          </w:tcPr>
          <w:p w:rsidR="0023608A" w:rsidRPr="0023608A" w:rsidRDefault="0023608A" w:rsidP="0023608A">
            <w:pPr>
              <w:spacing w:after="0" w:line="240" w:lineRule="auto"/>
              <w:jc w:val="center"/>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Ετήσιο Κόστος</w:t>
            </w:r>
          </w:p>
        </w:tc>
      </w:tr>
      <w:tr w:rsidR="0023608A" w:rsidRPr="0023608A" w:rsidTr="00525284">
        <w:trPr>
          <w:trHeight w:val="300"/>
        </w:trPr>
        <w:tc>
          <w:tcPr>
            <w:tcW w:w="364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3608A" w:rsidRPr="0023608A" w:rsidRDefault="0023608A" w:rsidP="0023608A">
            <w:pPr>
              <w:spacing w:after="0" w:line="240" w:lineRule="auto"/>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Συμπεριλαμβάνονται:</w:t>
            </w:r>
          </w:p>
        </w:tc>
        <w:tc>
          <w:tcPr>
            <w:tcW w:w="130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608A" w:rsidRPr="0023608A" w:rsidRDefault="0023608A" w:rsidP="0023608A">
            <w:pPr>
              <w:spacing w:after="0" w:line="240" w:lineRule="auto"/>
              <w:rPr>
                <w:rFonts w:ascii="Arial" w:eastAsia="Times New Roman" w:hAnsi="Arial" w:cs="Arial"/>
                <w:b/>
                <w:bCs/>
                <w:sz w:val="18"/>
                <w:szCs w:val="18"/>
                <w:lang w:eastAsia="el-GR"/>
              </w:rPr>
            </w:pP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Times New Roman" w:eastAsia="Times New Roman" w:hAnsi="Times New Roman" w:cs="Times New Roman"/>
                <w:sz w:val="20"/>
                <w:szCs w:val="20"/>
                <w:lang w:eastAsia="el-GR"/>
              </w:rPr>
            </w:pP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w:t>
            </w:r>
          </w:p>
        </w:tc>
      </w:tr>
      <w:tr w:rsidR="0023608A" w:rsidRPr="0023608A" w:rsidTr="00525284">
        <w:trPr>
          <w:trHeight w:val="495"/>
        </w:trPr>
        <w:tc>
          <w:tcPr>
            <w:tcW w:w="3643"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lastRenderedPageBreak/>
              <w:t xml:space="preserve">Αναλώσιμα (χαρτιά, μελάνια κλπ.), </w:t>
            </w:r>
          </w:p>
        </w:tc>
        <w:tc>
          <w:tcPr>
            <w:tcW w:w="13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Μήνες</w:t>
            </w: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250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3.000,00   </w:t>
            </w:r>
          </w:p>
        </w:tc>
      </w:tr>
      <w:tr w:rsidR="0023608A" w:rsidRPr="0023608A" w:rsidTr="00525284">
        <w:trPr>
          <w:trHeight w:val="705"/>
        </w:trPr>
        <w:tc>
          <w:tcPr>
            <w:tcW w:w="3643"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Λειτουργικά  (λογαριασμοί τηλεφώνου, λειτουργικά έξοδα </w:t>
            </w:r>
            <w:proofErr w:type="spellStart"/>
            <w:r w:rsidRPr="0023608A">
              <w:rPr>
                <w:rFonts w:ascii="Arial" w:eastAsia="Times New Roman" w:hAnsi="Arial" w:cs="Arial"/>
                <w:sz w:val="18"/>
                <w:szCs w:val="18"/>
                <w:lang w:eastAsia="el-GR"/>
              </w:rPr>
              <w:t>κλπ</w:t>
            </w:r>
            <w:proofErr w:type="spellEnd"/>
            <w:r w:rsidRPr="0023608A">
              <w:rPr>
                <w:rFonts w:ascii="Arial" w:eastAsia="Times New Roman" w:hAnsi="Arial" w:cs="Arial"/>
                <w:sz w:val="18"/>
                <w:szCs w:val="18"/>
                <w:lang w:eastAsia="el-GR"/>
              </w:rPr>
              <w:t>)</w:t>
            </w:r>
          </w:p>
        </w:tc>
        <w:tc>
          <w:tcPr>
            <w:tcW w:w="13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Μήνες</w:t>
            </w: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w:t>
            </w: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100%</w:t>
            </w: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                 1,00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300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12</w:t>
            </w: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3.600,00   </w:t>
            </w:r>
          </w:p>
        </w:tc>
      </w:tr>
      <w:tr w:rsidR="0023608A" w:rsidRPr="0023608A" w:rsidTr="00525284">
        <w:trPr>
          <w:trHeight w:val="300"/>
        </w:trPr>
        <w:tc>
          <w:tcPr>
            <w:tcW w:w="364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Εκτυπώσεις</w:t>
            </w:r>
          </w:p>
        </w:tc>
        <w:tc>
          <w:tcPr>
            <w:tcW w:w="13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ind w:firstLineChars="100" w:firstLine="200"/>
              <w:rPr>
                <w:rFonts w:ascii="Times New Roman" w:eastAsia="Times New Roman" w:hAnsi="Times New Roman" w:cs="Times New Roman"/>
                <w:sz w:val="20"/>
                <w:szCs w:val="20"/>
                <w:lang w:eastAsia="el-GR"/>
              </w:rPr>
            </w:pP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Times New Roman" w:eastAsia="Times New Roman" w:hAnsi="Times New Roman" w:cs="Times New Roman"/>
                <w:sz w:val="20"/>
                <w:szCs w:val="20"/>
                <w:lang w:eastAsia="el-GR"/>
              </w:rPr>
            </w:pP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rPr>
                <w:rFonts w:ascii="Calibri" w:eastAsia="Times New Roman" w:hAnsi="Calibri" w:cs="Calibri"/>
                <w:color w:val="000000"/>
                <w:lang w:eastAsia="el-GR"/>
              </w:rPr>
            </w:pPr>
            <w:r w:rsidRPr="0023608A">
              <w:rPr>
                <w:rFonts w:ascii="Calibri" w:eastAsia="Times New Roman" w:hAnsi="Calibri" w:cs="Calibri"/>
                <w:color w:val="000000"/>
                <w:lang w:eastAsia="el-GR"/>
              </w:rPr>
              <w:t xml:space="preserve">                1.800,00   </w:t>
            </w:r>
          </w:p>
        </w:tc>
      </w:tr>
      <w:tr w:rsidR="0023608A" w:rsidRPr="0023608A" w:rsidTr="00525284">
        <w:trPr>
          <w:trHeight w:val="315"/>
        </w:trPr>
        <w:tc>
          <w:tcPr>
            <w:tcW w:w="364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r w:rsidRPr="0023608A">
              <w:rPr>
                <w:rFonts w:ascii="Arial" w:eastAsia="Times New Roman" w:hAnsi="Arial" w:cs="Arial"/>
                <w:sz w:val="18"/>
                <w:szCs w:val="18"/>
                <w:lang w:eastAsia="el-GR"/>
              </w:rPr>
              <w:t xml:space="preserve">λοιπά έμμεσα </w:t>
            </w:r>
          </w:p>
        </w:tc>
        <w:tc>
          <w:tcPr>
            <w:tcW w:w="13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23608A" w:rsidRPr="0023608A" w:rsidRDefault="0023608A" w:rsidP="0023608A">
            <w:pPr>
              <w:spacing w:after="0" w:line="240" w:lineRule="auto"/>
              <w:ind w:firstLineChars="100" w:firstLine="180"/>
              <w:rPr>
                <w:rFonts w:ascii="Arial" w:eastAsia="Times New Roman" w:hAnsi="Arial" w:cs="Arial"/>
                <w:sz w:val="18"/>
                <w:szCs w:val="18"/>
                <w:lang w:eastAsia="el-GR"/>
              </w:rPr>
            </w:pPr>
          </w:p>
        </w:tc>
        <w:tc>
          <w:tcPr>
            <w:tcW w:w="12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ind w:firstLineChars="100" w:firstLine="200"/>
              <w:rPr>
                <w:rFonts w:ascii="Times New Roman" w:eastAsia="Times New Roman" w:hAnsi="Times New Roman" w:cs="Times New Roman"/>
                <w:sz w:val="20"/>
                <w:szCs w:val="20"/>
                <w:lang w:eastAsia="el-GR"/>
              </w:rPr>
            </w:pPr>
          </w:p>
        </w:tc>
        <w:tc>
          <w:tcPr>
            <w:tcW w:w="147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12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center"/>
              <w:rPr>
                <w:rFonts w:ascii="Times New Roman" w:eastAsia="Times New Roman" w:hAnsi="Times New Roman" w:cs="Times New Roman"/>
                <w:sz w:val="20"/>
                <w:szCs w:val="20"/>
                <w:lang w:eastAsia="el-G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23608A" w:rsidP="0023608A">
            <w:pPr>
              <w:spacing w:after="0" w:line="240" w:lineRule="auto"/>
              <w:jc w:val="right"/>
              <w:rPr>
                <w:rFonts w:ascii="Times New Roman" w:eastAsia="Times New Roman" w:hAnsi="Times New Roman" w:cs="Times New Roman"/>
                <w:sz w:val="20"/>
                <w:szCs w:val="20"/>
                <w:lang w:eastAsia="el-GR"/>
              </w:rPr>
            </w:pPr>
          </w:p>
        </w:tc>
        <w:tc>
          <w:tcPr>
            <w:tcW w:w="1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608A" w:rsidRPr="0023608A" w:rsidRDefault="005B1457" w:rsidP="005B1457">
            <w:pPr>
              <w:spacing w:after="0" w:line="240" w:lineRule="auto"/>
              <w:ind w:right="224"/>
              <w:jc w:val="right"/>
              <w:rPr>
                <w:rFonts w:ascii="Calibri" w:eastAsia="Times New Roman" w:hAnsi="Calibri" w:cs="Calibri"/>
                <w:color w:val="000000"/>
                <w:lang w:eastAsia="el-GR"/>
              </w:rPr>
            </w:pPr>
            <w:r>
              <w:rPr>
                <w:rFonts w:ascii="Calibri" w:eastAsia="Times New Roman" w:hAnsi="Calibri" w:cs="Calibri"/>
                <w:color w:val="000000"/>
                <w:lang w:eastAsia="el-GR"/>
              </w:rPr>
              <w:t>228</w:t>
            </w:r>
            <w:r w:rsidR="0023608A" w:rsidRPr="0023608A">
              <w:rPr>
                <w:rFonts w:ascii="Calibri" w:eastAsia="Times New Roman" w:hAnsi="Calibri" w:cs="Calibri"/>
                <w:color w:val="000000"/>
                <w:lang w:eastAsia="el-GR"/>
              </w:rPr>
              <w:t xml:space="preserve">,00   </w:t>
            </w:r>
          </w:p>
        </w:tc>
      </w:tr>
      <w:tr w:rsidR="0023608A" w:rsidRPr="0023608A" w:rsidTr="00525284">
        <w:trPr>
          <w:trHeight w:val="315"/>
        </w:trPr>
        <w:tc>
          <w:tcPr>
            <w:tcW w:w="3643" w:type="dxa"/>
            <w:gridSpan w:val="3"/>
            <w:tcBorders>
              <w:top w:val="single" w:sz="4" w:space="0" w:color="auto"/>
              <w:left w:val="single" w:sz="8" w:space="0" w:color="auto"/>
              <w:bottom w:val="single" w:sz="4" w:space="0" w:color="auto"/>
              <w:right w:val="single" w:sz="8" w:space="0" w:color="auto"/>
            </w:tcBorders>
            <w:shd w:val="clear" w:color="000000" w:fill="FCD5B4"/>
            <w:noWrap/>
            <w:vAlign w:val="bottom"/>
            <w:hideMark/>
          </w:tcPr>
          <w:p w:rsidR="0023608A" w:rsidRPr="0023608A" w:rsidRDefault="00525284" w:rsidP="0023608A">
            <w:pPr>
              <w:spacing w:after="0" w:line="240" w:lineRule="auto"/>
              <w:rPr>
                <w:rFonts w:ascii="Arial" w:eastAsia="Times New Roman" w:hAnsi="Arial" w:cs="Arial"/>
                <w:b/>
                <w:bCs/>
                <w:sz w:val="18"/>
                <w:szCs w:val="18"/>
                <w:lang w:eastAsia="el-GR"/>
              </w:rPr>
            </w:pPr>
            <w:r>
              <w:rPr>
                <w:rFonts w:ascii="Arial" w:eastAsia="Times New Roman" w:hAnsi="Arial" w:cs="Arial"/>
                <w:b/>
                <w:bCs/>
                <w:sz w:val="18"/>
                <w:szCs w:val="18"/>
                <w:lang w:eastAsia="el-GR"/>
              </w:rPr>
              <w:t>Β.</w:t>
            </w:r>
            <w:r w:rsidR="0023608A" w:rsidRPr="0023608A">
              <w:rPr>
                <w:rFonts w:ascii="Arial" w:eastAsia="Times New Roman" w:hAnsi="Arial" w:cs="Arial"/>
                <w:b/>
                <w:bCs/>
                <w:sz w:val="18"/>
                <w:szCs w:val="18"/>
                <w:lang w:eastAsia="el-GR"/>
              </w:rPr>
              <w:t xml:space="preserve"> ΣΥΝΟΛΟ ΕΜΜΕΣΩΝ ΔΑΠΑΝΩΝ</w:t>
            </w:r>
          </w:p>
        </w:tc>
        <w:tc>
          <w:tcPr>
            <w:tcW w:w="1303" w:type="dxa"/>
            <w:gridSpan w:val="4"/>
            <w:tcBorders>
              <w:top w:val="single" w:sz="4" w:space="0" w:color="auto"/>
              <w:left w:val="nil"/>
              <w:bottom w:val="single" w:sz="4" w:space="0" w:color="auto"/>
              <w:right w:val="nil"/>
            </w:tcBorders>
            <w:shd w:val="clear" w:color="000000" w:fill="FCD5B4"/>
            <w:noWrap/>
            <w:vAlign w:val="bottom"/>
            <w:hideMark/>
          </w:tcPr>
          <w:p w:rsidR="0023608A" w:rsidRPr="0023608A" w:rsidRDefault="0023608A" w:rsidP="0023608A">
            <w:pPr>
              <w:spacing w:after="0" w:line="240" w:lineRule="auto"/>
              <w:rPr>
                <w:rFonts w:ascii="Arial" w:eastAsia="Times New Roman" w:hAnsi="Arial" w:cs="Arial"/>
                <w:b/>
                <w:bCs/>
                <w:sz w:val="18"/>
                <w:szCs w:val="18"/>
                <w:lang w:eastAsia="el-GR"/>
              </w:rPr>
            </w:pPr>
            <w:r w:rsidRPr="0023608A">
              <w:rPr>
                <w:rFonts w:ascii="Arial" w:eastAsia="Times New Roman" w:hAnsi="Arial" w:cs="Arial"/>
                <w:b/>
                <w:bCs/>
                <w:sz w:val="18"/>
                <w:szCs w:val="18"/>
                <w:lang w:eastAsia="el-GR"/>
              </w:rPr>
              <w:t> </w:t>
            </w:r>
          </w:p>
        </w:tc>
        <w:tc>
          <w:tcPr>
            <w:tcW w:w="1243" w:type="dxa"/>
            <w:gridSpan w:val="3"/>
            <w:tcBorders>
              <w:top w:val="single" w:sz="4" w:space="0" w:color="auto"/>
              <w:left w:val="nil"/>
              <w:bottom w:val="single" w:sz="4" w:space="0" w:color="auto"/>
              <w:right w:val="nil"/>
            </w:tcBorders>
            <w:shd w:val="clear" w:color="000000" w:fill="FCD5B4"/>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w:t>
            </w:r>
          </w:p>
        </w:tc>
        <w:tc>
          <w:tcPr>
            <w:tcW w:w="1473" w:type="dxa"/>
            <w:gridSpan w:val="3"/>
            <w:tcBorders>
              <w:top w:val="single" w:sz="4" w:space="0" w:color="auto"/>
              <w:left w:val="nil"/>
              <w:bottom w:val="single" w:sz="4" w:space="0" w:color="auto"/>
              <w:right w:val="nil"/>
            </w:tcBorders>
            <w:shd w:val="clear" w:color="000000" w:fill="FCD5B4"/>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w:t>
            </w:r>
          </w:p>
        </w:tc>
        <w:tc>
          <w:tcPr>
            <w:tcW w:w="1240" w:type="dxa"/>
            <w:gridSpan w:val="5"/>
            <w:tcBorders>
              <w:top w:val="single" w:sz="4" w:space="0" w:color="auto"/>
              <w:left w:val="nil"/>
              <w:bottom w:val="single" w:sz="4" w:space="0" w:color="auto"/>
              <w:right w:val="nil"/>
            </w:tcBorders>
            <w:shd w:val="clear" w:color="000000" w:fill="FCD5B4"/>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w:t>
            </w:r>
          </w:p>
        </w:tc>
        <w:tc>
          <w:tcPr>
            <w:tcW w:w="960" w:type="dxa"/>
            <w:gridSpan w:val="2"/>
            <w:tcBorders>
              <w:top w:val="single" w:sz="4" w:space="0" w:color="auto"/>
              <w:left w:val="nil"/>
              <w:bottom w:val="single" w:sz="4" w:space="0" w:color="auto"/>
              <w:right w:val="nil"/>
            </w:tcBorders>
            <w:shd w:val="clear" w:color="000000" w:fill="FCD5B4"/>
            <w:noWrap/>
            <w:vAlign w:val="center"/>
            <w:hideMark/>
          </w:tcPr>
          <w:p w:rsidR="0023608A" w:rsidRPr="0023608A" w:rsidRDefault="0023608A" w:rsidP="0023608A">
            <w:pPr>
              <w:spacing w:after="0" w:line="240" w:lineRule="auto"/>
              <w:jc w:val="right"/>
              <w:rPr>
                <w:rFonts w:ascii="Arial" w:eastAsia="Times New Roman" w:hAnsi="Arial" w:cs="Arial"/>
                <w:sz w:val="18"/>
                <w:szCs w:val="18"/>
                <w:lang w:eastAsia="el-GR"/>
              </w:rPr>
            </w:pPr>
            <w:r w:rsidRPr="0023608A">
              <w:rPr>
                <w:rFonts w:ascii="Arial" w:eastAsia="Times New Roman" w:hAnsi="Arial" w:cs="Arial"/>
                <w:sz w:val="18"/>
                <w:szCs w:val="18"/>
                <w:lang w:eastAsia="el-GR"/>
              </w:rPr>
              <w:t> </w:t>
            </w:r>
          </w:p>
        </w:tc>
        <w:tc>
          <w:tcPr>
            <w:tcW w:w="960" w:type="dxa"/>
            <w:tcBorders>
              <w:top w:val="single" w:sz="4" w:space="0" w:color="auto"/>
              <w:left w:val="nil"/>
              <w:bottom w:val="single" w:sz="4" w:space="0" w:color="auto"/>
              <w:right w:val="nil"/>
            </w:tcBorders>
            <w:shd w:val="clear" w:color="000000" w:fill="FCD5B4"/>
            <w:noWrap/>
            <w:vAlign w:val="center"/>
            <w:hideMark/>
          </w:tcPr>
          <w:p w:rsidR="0023608A" w:rsidRPr="0023608A" w:rsidRDefault="0023608A" w:rsidP="0023608A">
            <w:pPr>
              <w:spacing w:after="0" w:line="240" w:lineRule="auto"/>
              <w:jc w:val="center"/>
              <w:rPr>
                <w:rFonts w:ascii="Arial" w:eastAsia="Times New Roman" w:hAnsi="Arial" w:cs="Arial"/>
                <w:sz w:val="18"/>
                <w:szCs w:val="18"/>
                <w:lang w:eastAsia="el-GR"/>
              </w:rPr>
            </w:pPr>
            <w:r w:rsidRPr="0023608A">
              <w:rPr>
                <w:rFonts w:ascii="Arial" w:eastAsia="Times New Roman" w:hAnsi="Arial" w:cs="Arial"/>
                <w:sz w:val="18"/>
                <w:szCs w:val="18"/>
                <w:lang w:eastAsia="el-GR"/>
              </w:rPr>
              <w:t> </w:t>
            </w:r>
          </w:p>
        </w:tc>
        <w:tc>
          <w:tcPr>
            <w:tcW w:w="1981" w:type="dxa"/>
            <w:tcBorders>
              <w:top w:val="single" w:sz="4" w:space="0" w:color="auto"/>
              <w:left w:val="single" w:sz="8" w:space="0" w:color="auto"/>
              <w:bottom w:val="single" w:sz="4" w:space="0" w:color="auto"/>
              <w:right w:val="single" w:sz="8" w:space="0" w:color="auto"/>
            </w:tcBorders>
            <w:shd w:val="clear" w:color="000000" w:fill="FCD5B4"/>
            <w:noWrap/>
            <w:vAlign w:val="center"/>
            <w:hideMark/>
          </w:tcPr>
          <w:p w:rsidR="0023608A" w:rsidRPr="0023608A" w:rsidRDefault="0023608A" w:rsidP="005B1457">
            <w:pPr>
              <w:spacing w:after="0" w:line="240" w:lineRule="auto"/>
              <w:rPr>
                <w:rFonts w:ascii="Calibri" w:eastAsia="Times New Roman" w:hAnsi="Calibri" w:cs="Calibri"/>
                <w:b/>
                <w:bCs/>
                <w:color w:val="000000"/>
                <w:lang w:eastAsia="el-GR"/>
              </w:rPr>
            </w:pPr>
            <w:r w:rsidRPr="0023608A">
              <w:rPr>
                <w:rFonts w:ascii="Calibri" w:eastAsia="Times New Roman" w:hAnsi="Calibri" w:cs="Calibri"/>
                <w:b/>
                <w:bCs/>
                <w:color w:val="000000"/>
                <w:lang w:eastAsia="el-GR"/>
              </w:rPr>
              <w:t xml:space="preserve">                </w:t>
            </w:r>
            <w:r w:rsidR="005B1457">
              <w:rPr>
                <w:rFonts w:ascii="Calibri" w:eastAsia="Times New Roman" w:hAnsi="Calibri" w:cs="Calibri"/>
                <w:b/>
                <w:bCs/>
                <w:color w:val="000000"/>
                <w:lang w:eastAsia="el-GR"/>
              </w:rPr>
              <w:t>8628</w:t>
            </w:r>
            <w:r w:rsidRPr="0023608A">
              <w:rPr>
                <w:rFonts w:ascii="Calibri" w:eastAsia="Times New Roman" w:hAnsi="Calibri" w:cs="Calibri"/>
                <w:b/>
                <w:bCs/>
                <w:color w:val="000000"/>
                <w:lang w:eastAsia="el-GR"/>
              </w:rPr>
              <w:t xml:space="preserve">,00   </w:t>
            </w:r>
          </w:p>
        </w:tc>
      </w:tr>
      <w:tr w:rsidR="00525284" w:rsidRPr="0023608A" w:rsidTr="00525284">
        <w:trPr>
          <w:trHeight w:val="315"/>
        </w:trPr>
        <w:tc>
          <w:tcPr>
            <w:tcW w:w="3643" w:type="dxa"/>
            <w:gridSpan w:val="3"/>
            <w:tcBorders>
              <w:top w:val="single" w:sz="4" w:space="0" w:color="auto"/>
              <w:left w:val="single" w:sz="8" w:space="0" w:color="auto"/>
              <w:bottom w:val="single" w:sz="8" w:space="0" w:color="auto"/>
              <w:right w:val="single" w:sz="8" w:space="0" w:color="auto"/>
            </w:tcBorders>
            <w:shd w:val="clear" w:color="000000" w:fill="FCD5B4"/>
            <w:noWrap/>
            <w:vAlign w:val="bottom"/>
          </w:tcPr>
          <w:p w:rsidR="00525284" w:rsidRDefault="00525284" w:rsidP="0023608A">
            <w:pPr>
              <w:spacing w:after="0" w:line="240" w:lineRule="auto"/>
              <w:rPr>
                <w:rFonts w:ascii="Arial" w:eastAsia="Times New Roman" w:hAnsi="Arial" w:cs="Arial"/>
                <w:b/>
                <w:bCs/>
                <w:sz w:val="18"/>
                <w:szCs w:val="18"/>
                <w:lang w:eastAsia="el-GR"/>
              </w:rPr>
            </w:pPr>
          </w:p>
        </w:tc>
        <w:tc>
          <w:tcPr>
            <w:tcW w:w="1303" w:type="dxa"/>
            <w:gridSpan w:val="4"/>
            <w:tcBorders>
              <w:top w:val="single" w:sz="4" w:space="0" w:color="auto"/>
              <w:left w:val="nil"/>
              <w:bottom w:val="single" w:sz="8" w:space="0" w:color="auto"/>
              <w:right w:val="nil"/>
            </w:tcBorders>
            <w:shd w:val="clear" w:color="000000" w:fill="FCD5B4"/>
            <w:noWrap/>
            <w:vAlign w:val="bottom"/>
          </w:tcPr>
          <w:p w:rsidR="00525284" w:rsidRPr="0023608A" w:rsidRDefault="00525284" w:rsidP="0023608A">
            <w:pPr>
              <w:spacing w:after="0" w:line="240" w:lineRule="auto"/>
              <w:rPr>
                <w:rFonts w:ascii="Arial" w:eastAsia="Times New Roman" w:hAnsi="Arial" w:cs="Arial"/>
                <w:b/>
                <w:bCs/>
                <w:sz w:val="18"/>
                <w:szCs w:val="18"/>
                <w:lang w:eastAsia="el-GR"/>
              </w:rPr>
            </w:pPr>
          </w:p>
        </w:tc>
        <w:tc>
          <w:tcPr>
            <w:tcW w:w="1243" w:type="dxa"/>
            <w:gridSpan w:val="3"/>
            <w:tcBorders>
              <w:top w:val="single" w:sz="4" w:space="0" w:color="auto"/>
              <w:left w:val="nil"/>
              <w:bottom w:val="single" w:sz="8" w:space="0" w:color="auto"/>
              <w:right w:val="nil"/>
            </w:tcBorders>
            <w:shd w:val="clear" w:color="000000" w:fill="FCD5B4"/>
            <w:noWrap/>
            <w:vAlign w:val="center"/>
          </w:tcPr>
          <w:p w:rsidR="00525284" w:rsidRPr="0023608A" w:rsidRDefault="00525284" w:rsidP="0023608A">
            <w:pPr>
              <w:spacing w:after="0" w:line="240" w:lineRule="auto"/>
              <w:jc w:val="center"/>
              <w:rPr>
                <w:rFonts w:ascii="Arial" w:eastAsia="Times New Roman" w:hAnsi="Arial" w:cs="Arial"/>
                <w:sz w:val="18"/>
                <w:szCs w:val="18"/>
                <w:lang w:eastAsia="el-GR"/>
              </w:rPr>
            </w:pPr>
          </w:p>
        </w:tc>
        <w:tc>
          <w:tcPr>
            <w:tcW w:w="1473" w:type="dxa"/>
            <w:gridSpan w:val="3"/>
            <w:tcBorders>
              <w:top w:val="single" w:sz="4" w:space="0" w:color="auto"/>
              <w:left w:val="nil"/>
              <w:bottom w:val="single" w:sz="8" w:space="0" w:color="auto"/>
              <w:right w:val="nil"/>
            </w:tcBorders>
            <w:shd w:val="clear" w:color="000000" w:fill="FCD5B4"/>
            <w:noWrap/>
            <w:vAlign w:val="center"/>
          </w:tcPr>
          <w:p w:rsidR="00525284" w:rsidRPr="0023608A" w:rsidRDefault="00525284" w:rsidP="0023608A">
            <w:pPr>
              <w:spacing w:after="0" w:line="240" w:lineRule="auto"/>
              <w:jc w:val="center"/>
              <w:rPr>
                <w:rFonts w:ascii="Arial" w:eastAsia="Times New Roman" w:hAnsi="Arial" w:cs="Arial"/>
                <w:sz w:val="18"/>
                <w:szCs w:val="18"/>
                <w:lang w:eastAsia="el-GR"/>
              </w:rPr>
            </w:pPr>
          </w:p>
        </w:tc>
        <w:tc>
          <w:tcPr>
            <w:tcW w:w="1240" w:type="dxa"/>
            <w:gridSpan w:val="5"/>
            <w:tcBorders>
              <w:top w:val="single" w:sz="4" w:space="0" w:color="auto"/>
              <w:left w:val="nil"/>
              <w:bottom w:val="single" w:sz="8" w:space="0" w:color="auto"/>
              <w:right w:val="nil"/>
            </w:tcBorders>
            <w:shd w:val="clear" w:color="000000" w:fill="FCD5B4"/>
            <w:noWrap/>
            <w:vAlign w:val="center"/>
          </w:tcPr>
          <w:p w:rsidR="00525284" w:rsidRPr="0023608A" w:rsidRDefault="00525284" w:rsidP="0023608A">
            <w:pPr>
              <w:spacing w:after="0" w:line="240" w:lineRule="auto"/>
              <w:jc w:val="center"/>
              <w:rPr>
                <w:rFonts w:ascii="Arial" w:eastAsia="Times New Roman" w:hAnsi="Arial" w:cs="Arial"/>
                <w:sz w:val="18"/>
                <w:szCs w:val="18"/>
                <w:lang w:eastAsia="el-GR"/>
              </w:rPr>
            </w:pPr>
          </w:p>
        </w:tc>
        <w:tc>
          <w:tcPr>
            <w:tcW w:w="960" w:type="dxa"/>
            <w:gridSpan w:val="2"/>
            <w:tcBorders>
              <w:top w:val="single" w:sz="4" w:space="0" w:color="auto"/>
              <w:left w:val="nil"/>
              <w:bottom w:val="single" w:sz="8" w:space="0" w:color="auto"/>
              <w:right w:val="nil"/>
            </w:tcBorders>
            <w:shd w:val="clear" w:color="000000" w:fill="FCD5B4"/>
            <w:noWrap/>
            <w:vAlign w:val="center"/>
          </w:tcPr>
          <w:p w:rsidR="00525284" w:rsidRPr="0023608A" w:rsidRDefault="00525284" w:rsidP="0023608A">
            <w:pPr>
              <w:spacing w:after="0" w:line="240" w:lineRule="auto"/>
              <w:jc w:val="right"/>
              <w:rPr>
                <w:rFonts w:ascii="Arial" w:eastAsia="Times New Roman" w:hAnsi="Arial" w:cs="Arial"/>
                <w:sz w:val="18"/>
                <w:szCs w:val="18"/>
                <w:lang w:eastAsia="el-GR"/>
              </w:rPr>
            </w:pPr>
          </w:p>
        </w:tc>
        <w:tc>
          <w:tcPr>
            <w:tcW w:w="960" w:type="dxa"/>
            <w:tcBorders>
              <w:top w:val="single" w:sz="4" w:space="0" w:color="auto"/>
              <w:left w:val="nil"/>
              <w:bottom w:val="single" w:sz="8" w:space="0" w:color="auto"/>
              <w:right w:val="nil"/>
            </w:tcBorders>
            <w:shd w:val="clear" w:color="000000" w:fill="FCD5B4"/>
            <w:noWrap/>
            <w:vAlign w:val="center"/>
          </w:tcPr>
          <w:p w:rsidR="00525284" w:rsidRPr="0023608A" w:rsidRDefault="00525284" w:rsidP="0023608A">
            <w:pPr>
              <w:spacing w:after="0" w:line="240" w:lineRule="auto"/>
              <w:jc w:val="center"/>
              <w:rPr>
                <w:rFonts w:ascii="Arial" w:eastAsia="Times New Roman" w:hAnsi="Arial" w:cs="Arial"/>
                <w:sz w:val="18"/>
                <w:szCs w:val="18"/>
                <w:lang w:eastAsia="el-GR"/>
              </w:rPr>
            </w:pPr>
          </w:p>
        </w:tc>
        <w:tc>
          <w:tcPr>
            <w:tcW w:w="1981" w:type="dxa"/>
            <w:tcBorders>
              <w:top w:val="single" w:sz="4" w:space="0" w:color="auto"/>
              <w:left w:val="single" w:sz="8" w:space="0" w:color="auto"/>
              <w:bottom w:val="single" w:sz="8" w:space="0" w:color="auto"/>
              <w:right w:val="single" w:sz="8" w:space="0" w:color="auto"/>
            </w:tcBorders>
            <w:shd w:val="clear" w:color="000000" w:fill="FCD5B4"/>
            <w:noWrap/>
            <w:vAlign w:val="center"/>
          </w:tcPr>
          <w:p w:rsidR="00525284" w:rsidRPr="0023608A" w:rsidRDefault="00525284" w:rsidP="0023608A">
            <w:pPr>
              <w:spacing w:after="0" w:line="240" w:lineRule="auto"/>
              <w:rPr>
                <w:rFonts w:ascii="Calibri" w:eastAsia="Times New Roman" w:hAnsi="Calibri" w:cs="Calibri"/>
                <w:b/>
                <w:bCs/>
                <w:color w:val="000000"/>
                <w:lang w:eastAsia="el-GR"/>
              </w:rPr>
            </w:pPr>
          </w:p>
        </w:tc>
      </w:tr>
      <w:tr w:rsidR="00525284" w:rsidRPr="00525284" w:rsidTr="00525284">
        <w:trPr>
          <w:trHeight w:val="315"/>
        </w:trPr>
        <w:tc>
          <w:tcPr>
            <w:tcW w:w="2340"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525284" w:rsidRPr="00525284" w:rsidRDefault="00525284" w:rsidP="00525284">
            <w:pPr>
              <w:spacing w:after="0" w:line="240" w:lineRule="auto"/>
              <w:rPr>
                <w:rFonts w:ascii="Arial" w:eastAsia="Times New Roman" w:hAnsi="Arial" w:cs="Arial"/>
                <w:b/>
                <w:bCs/>
                <w:sz w:val="18"/>
                <w:szCs w:val="18"/>
                <w:lang w:eastAsia="el-GR"/>
              </w:rPr>
            </w:pPr>
            <w:r w:rsidRPr="00525284">
              <w:rPr>
                <w:rFonts w:ascii="Arial" w:eastAsia="Times New Roman" w:hAnsi="Arial" w:cs="Arial"/>
                <w:b/>
                <w:bCs/>
                <w:sz w:val="18"/>
                <w:szCs w:val="18"/>
                <w:lang w:eastAsia="el-GR"/>
              </w:rPr>
              <w:t>ΣΥΝΟΛΟ ΛΟΙΠΩΝ (ΠΛΗΝ ΠΡΟΣΩΠΙΚΟΥ) ΔΑΠΑΝΩΝ (Β+Γ)</w:t>
            </w:r>
          </w:p>
        </w:tc>
        <w:tc>
          <w:tcPr>
            <w:tcW w:w="1240" w:type="dxa"/>
            <w:tcBorders>
              <w:top w:val="single" w:sz="8" w:space="0" w:color="auto"/>
              <w:left w:val="nil"/>
              <w:bottom w:val="single" w:sz="8" w:space="0" w:color="auto"/>
              <w:right w:val="nil"/>
            </w:tcBorders>
            <w:shd w:val="clear" w:color="000000" w:fill="DAEEF3"/>
            <w:noWrap/>
            <w:vAlign w:val="bottom"/>
            <w:hideMark/>
          </w:tcPr>
          <w:p w:rsidR="00525284" w:rsidRPr="00525284" w:rsidRDefault="00525284" w:rsidP="00525284">
            <w:pPr>
              <w:spacing w:after="0" w:line="240" w:lineRule="auto"/>
              <w:rPr>
                <w:rFonts w:ascii="Arial" w:eastAsia="Times New Roman" w:hAnsi="Arial" w:cs="Arial"/>
                <w:b/>
                <w:bCs/>
                <w:sz w:val="18"/>
                <w:szCs w:val="18"/>
                <w:lang w:eastAsia="el-GR"/>
              </w:rPr>
            </w:pPr>
            <w:r w:rsidRPr="00525284">
              <w:rPr>
                <w:rFonts w:ascii="Arial" w:eastAsia="Times New Roman" w:hAnsi="Arial" w:cs="Arial"/>
                <w:b/>
                <w:bCs/>
                <w:sz w:val="18"/>
                <w:szCs w:val="18"/>
                <w:lang w:eastAsia="el-GR"/>
              </w:rPr>
              <w:t> </w:t>
            </w:r>
          </w:p>
        </w:tc>
        <w:tc>
          <w:tcPr>
            <w:tcW w:w="960" w:type="dxa"/>
            <w:gridSpan w:val="3"/>
            <w:tcBorders>
              <w:top w:val="single" w:sz="8" w:space="0" w:color="auto"/>
              <w:left w:val="nil"/>
              <w:bottom w:val="single" w:sz="8" w:space="0" w:color="auto"/>
              <w:right w:val="nil"/>
            </w:tcBorders>
            <w:shd w:val="clear" w:color="000000" w:fill="DAEEF3"/>
            <w:noWrap/>
            <w:vAlign w:val="center"/>
            <w:hideMark/>
          </w:tcPr>
          <w:p w:rsidR="00525284" w:rsidRPr="00525284" w:rsidRDefault="00525284" w:rsidP="00525284">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w:t>
            </w:r>
          </w:p>
        </w:tc>
        <w:tc>
          <w:tcPr>
            <w:tcW w:w="960" w:type="dxa"/>
            <w:gridSpan w:val="3"/>
            <w:tcBorders>
              <w:top w:val="single" w:sz="8" w:space="0" w:color="auto"/>
              <w:left w:val="nil"/>
              <w:bottom w:val="single" w:sz="8" w:space="0" w:color="auto"/>
              <w:right w:val="nil"/>
            </w:tcBorders>
            <w:shd w:val="clear" w:color="000000" w:fill="DAEEF3"/>
            <w:noWrap/>
            <w:vAlign w:val="center"/>
            <w:hideMark/>
          </w:tcPr>
          <w:p w:rsidR="00525284" w:rsidRPr="00525284" w:rsidRDefault="00525284" w:rsidP="00525284">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w:t>
            </w:r>
          </w:p>
        </w:tc>
        <w:tc>
          <w:tcPr>
            <w:tcW w:w="1240" w:type="dxa"/>
            <w:gridSpan w:val="3"/>
            <w:tcBorders>
              <w:top w:val="single" w:sz="8" w:space="0" w:color="auto"/>
              <w:left w:val="nil"/>
              <w:bottom w:val="single" w:sz="8" w:space="0" w:color="auto"/>
              <w:right w:val="nil"/>
            </w:tcBorders>
            <w:shd w:val="clear" w:color="000000" w:fill="DAEEF3"/>
            <w:noWrap/>
            <w:vAlign w:val="center"/>
            <w:hideMark/>
          </w:tcPr>
          <w:p w:rsidR="00525284" w:rsidRPr="00525284" w:rsidRDefault="00525284" w:rsidP="00525284">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w:t>
            </w:r>
          </w:p>
        </w:tc>
        <w:tc>
          <w:tcPr>
            <w:tcW w:w="960" w:type="dxa"/>
            <w:gridSpan w:val="3"/>
            <w:tcBorders>
              <w:top w:val="single" w:sz="8" w:space="0" w:color="auto"/>
              <w:left w:val="nil"/>
              <w:bottom w:val="single" w:sz="8" w:space="0" w:color="auto"/>
              <w:right w:val="nil"/>
            </w:tcBorders>
            <w:shd w:val="clear" w:color="000000" w:fill="DAEEF3"/>
            <w:noWrap/>
            <w:vAlign w:val="center"/>
            <w:hideMark/>
          </w:tcPr>
          <w:p w:rsidR="00525284" w:rsidRPr="00525284" w:rsidRDefault="00525284" w:rsidP="00525284">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w:t>
            </w:r>
          </w:p>
        </w:tc>
        <w:tc>
          <w:tcPr>
            <w:tcW w:w="960" w:type="dxa"/>
            <w:gridSpan w:val="2"/>
            <w:tcBorders>
              <w:top w:val="single" w:sz="8" w:space="0" w:color="auto"/>
              <w:left w:val="nil"/>
              <w:bottom w:val="single" w:sz="8" w:space="0" w:color="auto"/>
              <w:right w:val="nil"/>
            </w:tcBorders>
            <w:shd w:val="clear" w:color="000000" w:fill="DAEEF3"/>
            <w:noWrap/>
            <w:vAlign w:val="center"/>
            <w:hideMark/>
          </w:tcPr>
          <w:p w:rsidR="00525284" w:rsidRPr="00525284" w:rsidRDefault="00525284" w:rsidP="00525284">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w:t>
            </w:r>
          </w:p>
        </w:tc>
        <w:tc>
          <w:tcPr>
            <w:tcW w:w="4143" w:type="dxa"/>
            <w:gridSpan w:val="6"/>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525284" w:rsidRPr="00525284" w:rsidRDefault="00525284" w:rsidP="005B1457">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xml:space="preserve">              27.</w:t>
            </w:r>
            <w:r w:rsidR="005B1457">
              <w:rPr>
                <w:rFonts w:ascii="Calibri" w:eastAsia="Times New Roman" w:hAnsi="Calibri" w:cs="Calibri"/>
                <w:b/>
                <w:bCs/>
                <w:color w:val="000000"/>
                <w:lang w:eastAsia="el-GR"/>
              </w:rPr>
              <w:t>258</w:t>
            </w:r>
            <w:r w:rsidRPr="00525284">
              <w:rPr>
                <w:rFonts w:ascii="Calibri" w:eastAsia="Times New Roman" w:hAnsi="Calibri" w:cs="Calibri"/>
                <w:b/>
                <w:bCs/>
                <w:color w:val="000000"/>
                <w:lang w:eastAsia="el-GR"/>
              </w:rPr>
              <w:t xml:space="preserve">,00   </w:t>
            </w:r>
          </w:p>
        </w:tc>
      </w:tr>
      <w:tr w:rsidR="00525284" w:rsidRPr="00525284" w:rsidTr="00525284">
        <w:trPr>
          <w:trHeight w:val="315"/>
        </w:trPr>
        <w:tc>
          <w:tcPr>
            <w:tcW w:w="8660" w:type="dxa"/>
            <w:gridSpan w:val="16"/>
            <w:tcBorders>
              <w:top w:val="single" w:sz="8" w:space="0" w:color="auto"/>
              <w:left w:val="single" w:sz="8" w:space="0" w:color="auto"/>
              <w:bottom w:val="single" w:sz="8" w:space="0" w:color="auto"/>
              <w:right w:val="single" w:sz="8" w:space="0" w:color="000000"/>
            </w:tcBorders>
            <w:shd w:val="clear" w:color="000000" w:fill="DCE6F1"/>
            <w:noWrap/>
            <w:vAlign w:val="center"/>
            <w:hideMark/>
          </w:tcPr>
          <w:p w:rsidR="00525284" w:rsidRPr="00525284" w:rsidRDefault="00525284" w:rsidP="00525284">
            <w:pPr>
              <w:spacing w:after="0" w:line="240" w:lineRule="auto"/>
              <w:jc w:val="center"/>
              <w:rPr>
                <w:rFonts w:ascii="Arial" w:eastAsia="Times New Roman" w:hAnsi="Arial" w:cs="Arial"/>
                <w:b/>
                <w:bCs/>
                <w:sz w:val="20"/>
                <w:szCs w:val="20"/>
                <w:lang w:eastAsia="el-GR"/>
              </w:rPr>
            </w:pPr>
            <w:r w:rsidRPr="00525284">
              <w:rPr>
                <w:rFonts w:ascii="Arial" w:eastAsia="Times New Roman" w:hAnsi="Arial" w:cs="Arial"/>
                <w:b/>
                <w:bCs/>
                <w:sz w:val="20"/>
                <w:szCs w:val="20"/>
                <w:lang w:eastAsia="el-GR"/>
              </w:rPr>
              <w:t>ΣΥΝΟΛΙΚΟΣ ΕΤΗΣΙΟΣ ΠΡΟΥΠΟΛΟΓΙΣΜΟΣ:</w:t>
            </w:r>
          </w:p>
        </w:tc>
        <w:tc>
          <w:tcPr>
            <w:tcW w:w="4143" w:type="dxa"/>
            <w:gridSpan w:val="6"/>
            <w:tcBorders>
              <w:top w:val="single" w:sz="8" w:space="0" w:color="auto"/>
              <w:left w:val="nil"/>
              <w:bottom w:val="nil"/>
              <w:right w:val="single" w:sz="8" w:space="0" w:color="auto"/>
            </w:tcBorders>
            <w:shd w:val="clear" w:color="000000" w:fill="B8CCE4"/>
            <w:noWrap/>
            <w:vAlign w:val="center"/>
            <w:hideMark/>
          </w:tcPr>
          <w:p w:rsidR="00525284" w:rsidRPr="00525284" w:rsidRDefault="00525284" w:rsidP="005B1457">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xml:space="preserve">            </w:t>
            </w:r>
            <w:r w:rsidR="005B1457">
              <w:rPr>
                <w:rFonts w:ascii="Calibri" w:eastAsia="Times New Roman" w:hAnsi="Calibri" w:cs="Calibri"/>
                <w:b/>
                <w:bCs/>
                <w:color w:val="000000"/>
                <w:lang w:eastAsia="el-GR"/>
              </w:rPr>
              <w:t>131.898</w:t>
            </w:r>
            <w:r w:rsidRPr="00525284">
              <w:rPr>
                <w:rFonts w:ascii="Calibri" w:eastAsia="Times New Roman" w:hAnsi="Calibri" w:cs="Calibri"/>
                <w:b/>
                <w:bCs/>
                <w:color w:val="000000"/>
                <w:lang w:eastAsia="el-GR"/>
              </w:rPr>
              <w:t xml:space="preserve">,00   </w:t>
            </w:r>
          </w:p>
        </w:tc>
      </w:tr>
      <w:tr w:rsidR="00525284" w:rsidRPr="00525284" w:rsidTr="00525284">
        <w:trPr>
          <w:trHeight w:val="315"/>
        </w:trPr>
        <w:tc>
          <w:tcPr>
            <w:tcW w:w="8660" w:type="dxa"/>
            <w:gridSpan w:val="16"/>
            <w:tcBorders>
              <w:top w:val="single" w:sz="8" w:space="0" w:color="auto"/>
              <w:left w:val="single" w:sz="8" w:space="0" w:color="auto"/>
              <w:bottom w:val="single" w:sz="8" w:space="0" w:color="auto"/>
              <w:right w:val="nil"/>
            </w:tcBorders>
            <w:shd w:val="clear" w:color="000000" w:fill="DCE6F1"/>
            <w:noWrap/>
            <w:vAlign w:val="center"/>
            <w:hideMark/>
          </w:tcPr>
          <w:p w:rsidR="00525284" w:rsidRPr="00525284" w:rsidRDefault="00525284" w:rsidP="00525284">
            <w:pPr>
              <w:spacing w:after="0" w:line="240" w:lineRule="auto"/>
              <w:jc w:val="center"/>
              <w:rPr>
                <w:rFonts w:ascii="Arial" w:eastAsia="Times New Roman" w:hAnsi="Arial" w:cs="Arial"/>
                <w:b/>
                <w:bCs/>
                <w:sz w:val="20"/>
                <w:szCs w:val="20"/>
                <w:lang w:eastAsia="el-GR"/>
              </w:rPr>
            </w:pPr>
            <w:r w:rsidRPr="00525284">
              <w:rPr>
                <w:rFonts w:ascii="Arial" w:eastAsia="Times New Roman" w:hAnsi="Arial" w:cs="Arial"/>
                <w:b/>
                <w:bCs/>
                <w:sz w:val="20"/>
                <w:szCs w:val="20"/>
                <w:lang w:eastAsia="el-GR"/>
              </w:rPr>
              <w:t>ΣΥΝΟΛΙΚΟΣ ΠΡΟΥΠΟΛΟΓΙΣΜΟΣ ΓΙΑ 3 ΕΤΗ:</w:t>
            </w:r>
          </w:p>
        </w:tc>
        <w:tc>
          <w:tcPr>
            <w:tcW w:w="4143" w:type="dxa"/>
            <w:gridSpan w:val="6"/>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525284" w:rsidRPr="00525284" w:rsidRDefault="00525284" w:rsidP="005B1457">
            <w:pPr>
              <w:spacing w:after="0" w:line="240" w:lineRule="auto"/>
              <w:rPr>
                <w:rFonts w:ascii="Calibri" w:eastAsia="Times New Roman" w:hAnsi="Calibri" w:cs="Calibri"/>
                <w:b/>
                <w:bCs/>
                <w:color w:val="000000"/>
                <w:lang w:eastAsia="el-GR"/>
              </w:rPr>
            </w:pPr>
            <w:r w:rsidRPr="00525284">
              <w:rPr>
                <w:rFonts w:ascii="Calibri" w:eastAsia="Times New Roman" w:hAnsi="Calibri" w:cs="Calibri"/>
                <w:b/>
                <w:bCs/>
                <w:color w:val="000000"/>
                <w:lang w:eastAsia="el-GR"/>
              </w:rPr>
              <w:t xml:space="preserve">            </w:t>
            </w:r>
            <w:r w:rsidR="005B1457">
              <w:rPr>
                <w:rFonts w:ascii="Calibri" w:eastAsia="Times New Roman" w:hAnsi="Calibri" w:cs="Calibri"/>
                <w:b/>
                <w:bCs/>
                <w:color w:val="000000"/>
                <w:lang w:eastAsia="el-GR"/>
              </w:rPr>
              <w:t>395.694</w:t>
            </w:r>
            <w:r w:rsidRPr="00525284">
              <w:rPr>
                <w:rFonts w:ascii="Calibri" w:eastAsia="Times New Roman" w:hAnsi="Calibri" w:cs="Calibri"/>
                <w:b/>
                <w:bCs/>
                <w:color w:val="000000"/>
                <w:lang w:eastAsia="el-GR"/>
              </w:rPr>
              <w:t xml:space="preserve">,00   </w:t>
            </w:r>
          </w:p>
        </w:tc>
      </w:tr>
    </w:tbl>
    <w:p w:rsidR="0023608A" w:rsidRDefault="0023608A"/>
    <w:p w:rsidR="00305B5C" w:rsidRDefault="00305B5C"/>
    <w:sectPr w:rsidR="00305B5C" w:rsidSect="0023608A">
      <w:pgSz w:w="16838" w:h="11906" w:orient="landscape"/>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5C"/>
    <w:rsid w:val="00092E17"/>
    <w:rsid w:val="0023608A"/>
    <w:rsid w:val="00305B5C"/>
    <w:rsid w:val="003B0975"/>
    <w:rsid w:val="00525284"/>
    <w:rsid w:val="005B1457"/>
    <w:rsid w:val="009E63D5"/>
    <w:rsid w:val="00BA23FD"/>
    <w:rsid w:val="00BB370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0865"/>
  <w15:chartTrackingRefBased/>
  <w15:docId w15:val="{31B3783F-C09F-4C57-8A6D-2264ED383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5519">
      <w:bodyDiv w:val="1"/>
      <w:marLeft w:val="0"/>
      <w:marRight w:val="0"/>
      <w:marTop w:val="0"/>
      <w:marBottom w:val="0"/>
      <w:divBdr>
        <w:top w:val="none" w:sz="0" w:space="0" w:color="auto"/>
        <w:left w:val="none" w:sz="0" w:space="0" w:color="auto"/>
        <w:bottom w:val="none" w:sz="0" w:space="0" w:color="auto"/>
        <w:right w:val="none" w:sz="0" w:space="0" w:color="auto"/>
      </w:divBdr>
    </w:div>
    <w:div w:id="963776136">
      <w:bodyDiv w:val="1"/>
      <w:marLeft w:val="0"/>
      <w:marRight w:val="0"/>
      <w:marTop w:val="0"/>
      <w:marBottom w:val="0"/>
      <w:divBdr>
        <w:top w:val="none" w:sz="0" w:space="0" w:color="auto"/>
        <w:left w:val="none" w:sz="0" w:space="0" w:color="auto"/>
        <w:bottom w:val="none" w:sz="0" w:space="0" w:color="auto"/>
        <w:right w:val="none" w:sz="0" w:space="0" w:color="auto"/>
      </w:divBdr>
    </w:div>
    <w:div w:id="10556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10</Pages>
  <Words>3136</Words>
  <Characters>16938</Characters>
  <Application>Microsoft Office Word</Application>
  <DocSecurity>0</DocSecurity>
  <Lines>141</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ΝΑΣΤΟΥ ΑΓΛΑΙΑ</dc:creator>
  <cp:keywords/>
  <dc:description/>
  <cp:lastModifiedBy>ΝΑΣΤΟΥ ΑΓΛΑΙΑ</cp:lastModifiedBy>
  <cp:revision>2</cp:revision>
  <dcterms:created xsi:type="dcterms:W3CDTF">2025-10-01T11:45:00Z</dcterms:created>
  <dcterms:modified xsi:type="dcterms:W3CDTF">2025-10-16T08:18:00Z</dcterms:modified>
</cp:coreProperties>
</file>